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E5D1A" w14:textId="0DB3C870" w:rsidR="002A3BD1" w:rsidRDefault="00BB75D9" w:rsidP="00D86299">
      <w:pPr>
        <w:rPr>
          <w:sz w:val="24"/>
          <w:szCs w:val="24"/>
        </w:rPr>
      </w:pPr>
      <w:bookmarkStart w:id="0" w:name="_Hlk85302432"/>
      <w:r>
        <w:rPr>
          <w:b/>
          <w:sz w:val="36"/>
          <w:szCs w:val="36"/>
        </w:rPr>
        <w:t xml:space="preserve">           </w:t>
      </w:r>
      <w:r w:rsidR="00D86299" w:rsidRPr="00CF5F6E">
        <w:rPr>
          <w:b/>
          <w:sz w:val="36"/>
          <w:szCs w:val="36"/>
        </w:rPr>
        <w:t>The Great Toronto Giveaway</w:t>
      </w:r>
      <w:r w:rsidR="00CF5F6E">
        <w:rPr>
          <w:b/>
          <w:sz w:val="36"/>
          <w:szCs w:val="36"/>
        </w:rPr>
        <w:t>!</w:t>
      </w:r>
      <w:r w:rsidR="007C12EA">
        <w:rPr>
          <w:b/>
          <w:sz w:val="36"/>
          <w:szCs w:val="36"/>
        </w:rPr>
        <w:br/>
      </w:r>
      <w:r w:rsidR="00B97008">
        <w:rPr>
          <w:b/>
          <w:sz w:val="36"/>
          <w:szCs w:val="36"/>
        </w:rPr>
        <w:br/>
      </w:r>
      <w:r w:rsidR="002A3BD1">
        <w:rPr>
          <w:sz w:val="24"/>
          <w:szCs w:val="24"/>
        </w:rPr>
        <w:t xml:space="preserve">The City of Toronto and the Province are currently </w:t>
      </w:r>
      <w:r w:rsidR="007B4A21">
        <w:rPr>
          <w:sz w:val="24"/>
          <w:szCs w:val="24"/>
        </w:rPr>
        <w:t xml:space="preserve">awarding </w:t>
      </w:r>
      <w:r w:rsidR="002A3BD1">
        <w:rPr>
          <w:sz w:val="24"/>
          <w:szCs w:val="24"/>
        </w:rPr>
        <w:t>huge increases in density</w:t>
      </w:r>
      <w:r>
        <w:rPr>
          <w:sz w:val="24"/>
          <w:szCs w:val="24"/>
        </w:rPr>
        <w:t xml:space="preserve"> (i.e. condo units)</w:t>
      </w:r>
      <w:r w:rsidR="002A3BD1">
        <w:rPr>
          <w:sz w:val="24"/>
          <w:szCs w:val="24"/>
        </w:rPr>
        <w:t xml:space="preserve"> </w:t>
      </w:r>
      <w:r w:rsidR="00FE0E72">
        <w:rPr>
          <w:sz w:val="24"/>
          <w:szCs w:val="24"/>
        </w:rPr>
        <w:t>for</w:t>
      </w:r>
      <w:r w:rsidR="002A3BD1">
        <w:rPr>
          <w:sz w:val="24"/>
          <w:szCs w:val="24"/>
        </w:rPr>
        <w:t xml:space="preserve"> </w:t>
      </w:r>
      <w:r>
        <w:rPr>
          <w:sz w:val="24"/>
          <w:szCs w:val="24"/>
        </w:rPr>
        <w:t xml:space="preserve">condominium </w:t>
      </w:r>
      <w:r w:rsidR="002A3BD1">
        <w:rPr>
          <w:sz w:val="24"/>
          <w:szCs w:val="24"/>
        </w:rPr>
        <w:t>development proposals at transit hubs</w:t>
      </w:r>
      <w:r w:rsidR="0026366D">
        <w:rPr>
          <w:sz w:val="24"/>
          <w:szCs w:val="24"/>
        </w:rPr>
        <w:t xml:space="preserve">. These multi-million-dollar giveaways are a missed opportunity by the City and </w:t>
      </w:r>
      <w:r w:rsidR="00177C65">
        <w:rPr>
          <w:sz w:val="24"/>
          <w:szCs w:val="24"/>
        </w:rPr>
        <w:t xml:space="preserve">the </w:t>
      </w:r>
      <w:r w:rsidR="0026366D">
        <w:rPr>
          <w:sz w:val="24"/>
          <w:szCs w:val="24"/>
        </w:rPr>
        <w:t>Province to demand that developers include more affordable units in their hi-rise developments</w:t>
      </w:r>
      <w:r w:rsidR="007B4A21">
        <w:rPr>
          <w:sz w:val="24"/>
          <w:szCs w:val="24"/>
        </w:rPr>
        <w:t xml:space="preserve"> to encourage mixed-income neighbourhoods.</w:t>
      </w:r>
    </w:p>
    <w:p w14:paraId="32D5400E" w14:textId="3C6B4F8A" w:rsidR="00453EC9" w:rsidRDefault="002A3BD1" w:rsidP="0082518C">
      <w:pPr>
        <w:rPr>
          <w:sz w:val="24"/>
          <w:szCs w:val="24"/>
        </w:rPr>
      </w:pPr>
      <w:r w:rsidRPr="00453EC9">
        <w:rPr>
          <w:b/>
          <w:sz w:val="24"/>
          <w:szCs w:val="24"/>
        </w:rPr>
        <w:t>1540 Bloor Street West</w:t>
      </w:r>
      <w:r>
        <w:rPr>
          <w:sz w:val="24"/>
          <w:szCs w:val="24"/>
        </w:rPr>
        <w:t xml:space="preserve"> (at Dundas W) </w:t>
      </w:r>
      <w:r w:rsidR="0026366D">
        <w:rPr>
          <w:sz w:val="24"/>
          <w:szCs w:val="24"/>
        </w:rPr>
        <w:t xml:space="preserve">is an example. </w:t>
      </w:r>
      <w:r w:rsidR="00094AB7">
        <w:rPr>
          <w:sz w:val="24"/>
          <w:szCs w:val="24"/>
        </w:rPr>
        <w:t>A</w:t>
      </w:r>
      <w:r w:rsidR="00094AB7" w:rsidRPr="000B387A">
        <w:rPr>
          <w:rFonts w:ascii="Calibri" w:eastAsia="Times New Roman" w:hAnsi="Calibri" w:cs="Calibri"/>
          <w:b/>
          <w:color w:val="000000"/>
          <w:sz w:val="24"/>
          <w:szCs w:val="24"/>
          <w:lang w:eastAsia="en-CA"/>
        </w:rPr>
        <w:t xml:space="preserve"> </w:t>
      </w:r>
      <w:r w:rsidR="00094AB7" w:rsidRPr="007B4A21">
        <w:rPr>
          <w:sz w:val="24"/>
          <w:szCs w:val="24"/>
        </w:rPr>
        <w:t xml:space="preserve">developer is proposing a building that is to include 327 condominium units – </w:t>
      </w:r>
      <w:r w:rsidR="007B4A21" w:rsidRPr="007B4A21">
        <w:rPr>
          <w:sz w:val="24"/>
          <w:szCs w:val="24"/>
        </w:rPr>
        <w:t xml:space="preserve">this is </w:t>
      </w:r>
      <w:r w:rsidR="00094AB7" w:rsidRPr="007B4A21">
        <w:rPr>
          <w:sz w:val="24"/>
          <w:szCs w:val="24"/>
        </w:rPr>
        <w:t xml:space="preserve">an increase </w:t>
      </w:r>
      <w:r w:rsidR="007B4A21" w:rsidRPr="007B4A21">
        <w:rPr>
          <w:sz w:val="24"/>
          <w:szCs w:val="24"/>
        </w:rPr>
        <w:t xml:space="preserve">in density (units) of </w:t>
      </w:r>
      <w:r w:rsidR="00094AB7" w:rsidRPr="007B4A21">
        <w:rPr>
          <w:sz w:val="24"/>
          <w:szCs w:val="24"/>
        </w:rPr>
        <w:t xml:space="preserve">over 200% from the property’s original zoning. </w:t>
      </w:r>
      <w:r w:rsidR="0026366D">
        <w:rPr>
          <w:sz w:val="24"/>
          <w:szCs w:val="24"/>
        </w:rPr>
        <w:t>T</w:t>
      </w:r>
      <w:r w:rsidR="000B387A">
        <w:rPr>
          <w:sz w:val="24"/>
          <w:szCs w:val="24"/>
        </w:rPr>
        <w:t>he estimated land value for th</w:t>
      </w:r>
      <w:r w:rsidR="007B4A21">
        <w:rPr>
          <w:sz w:val="24"/>
          <w:szCs w:val="24"/>
        </w:rPr>
        <w:t>e</w:t>
      </w:r>
      <w:r w:rsidR="000B387A">
        <w:rPr>
          <w:sz w:val="24"/>
          <w:szCs w:val="24"/>
        </w:rPr>
        <w:t xml:space="preserve"> </w:t>
      </w:r>
      <w:r w:rsidR="0026366D">
        <w:rPr>
          <w:sz w:val="24"/>
          <w:szCs w:val="24"/>
        </w:rPr>
        <w:t>additional</w:t>
      </w:r>
      <w:r w:rsidR="000B387A">
        <w:rPr>
          <w:sz w:val="24"/>
          <w:szCs w:val="24"/>
        </w:rPr>
        <w:t xml:space="preserve"> </w:t>
      </w:r>
      <w:r w:rsidR="007B4A21">
        <w:rPr>
          <w:sz w:val="24"/>
          <w:szCs w:val="24"/>
        </w:rPr>
        <w:t>floor area (GFA)</w:t>
      </w:r>
      <w:r w:rsidR="000B387A">
        <w:rPr>
          <w:sz w:val="24"/>
          <w:szCs w:val="24"/>
        </w:rPr>
        <w:t xml:space="preserve"> is </w:t>
      </w:r>
      <w:r w:rsidR="0026366D">
        <w:rPr>
          <w:sz w:val="24"/>
          <w:szCs w:val="24"/>
        </w:rPr>
        <w:t xml:space="preserve">estimated </w:t>
      </w:r>
      <w:r w:rsidR="007B4A21">
        <w:rPr>
          <w:sz w:val="24"/>
          <w:szCs w:val="24"/>
        </w:rPr>
        <w:t>to be</w:t>
      </w:r>
      <w:r w:rsidR="0026366D">
        <w:rPr>
          <w:sz w:val="24"/>
          <w:szCs w:val="24"/>
        </w:rPr>
        <w:t xml:space="preserve"> </w:t>
      </w:r>
      <w:r w:rsidR="000B387A">
        <w:rPr>
          <w:sz w:val="24"/>
          <w:szCs w:val="24"/>
        </w:rPr>
        <w:t>$27.5 million</w:t>
      </w:r>
      <w:r w:rsidR="0026366D">
        <w:rPr>
          <w:sz w:val="24"/>
          <w:szCs w:val="24"/>
        </w:rPr>
        <w:t xml:space="preserve">. </w:t>
      </w:r>
      <w:r w:rsidR="00E67441">
        <w:rPr>
          <w:sz w:val="24"/>
          <w:szCs w:val="24"/>
        </w:rPr>
        <w:t xml:space="preserve">This amount is comparable to what a developer would have to pay to buy another property to </w:t>
      </w:r>
      <w:r w:rsidR="007B4A21">
        <w:rPr>
          <w:sz w:val="24"/>
          <w:szCs w:val="24"/>
        </w:rPr>
        <w:t xml:space="preserve">build </w:t>
      </w:r>
      <w:r w:rsidR="00E67441">
        <w:rPr>
          <w:sz w:val="24"/>
          <w:szCs w:val="24"/>
        </w:rPr>
        <w:t xml:space="preserve">a similar number of </w:t>
      </w:r>
      <w:r w:rsidR="007B4A21">
        <w:rPr>
          <w:sz w:val="24"/>
          <w:szCs w:val="24"/>
        </w:rPr>
        <w:t xml:space="preserve">additional </w:t>
      </w:r>
      <w:r w:rsidR="00E67441">
        <w:rPr>
          <w:sz w:val="24"/>
          <w:szCs w:val="24"/>
        </w:rPr>
        <w:t>units.</w:t>
      </w:r>
      <w:r w:rsidR="00453EC9">
        <w:rPr>
          <w:sz w:val="24"/>
          <w:szCs w:val="24"/>
        </w:rPr>
        <w:t xml:space="preserve"> </w:t>
      </w:r>
      <w:r w:rsidR="007B4A21">
        <w:rPr>
          <w:sz w:val="24"/>
          <w:szCs w:val="24"/>
        </w:rPr>
        <w:t xml:space="preserve">These funds </w:t>
      </w:r>
      <w:r w:rsidR="004702A3">
        <w:rPr>
          <w:sz w:val="24"/>
          <w:szCs w:val="24"/>
        </w:rPr>
        <w:t>c</w:t>
      </w:r>
      <w:r w:rsidR="007B4A21">
        <w:rPr>
          <w:sz w:val="24"/>
          <w:szCs w:val="24"/>
        </w:rPr>
        <w:t>ould be directed to create</w:t>
      </w:r>
      <w:r w:rsidR="00453EC9">
        <w:rPr>
          <w:sz w:val="24"/>
          <w:szCs w:val="24"/>
        </w:rPr>
        <w:t xml:space="preserve"> affordable units in th</w:t>
      </w:r>
      <w:r w:rsidR="007B4A21">
        <w:rPr>
          <w:sz w:val="24"/>
          <w:szCs w:val="24"/>
        </w:rPr>
        <w:t>is</w:t>
      </w:r>
      <w:r w:rsidR="00453EC9">
        <w:rPr>
          <w:sz w:val="24"/>
          <w:szCs w:val="24"/>
        </w:rPr>
        <w:t xml:space="preserve"> development</w:t>
      </w:r>
      <w:r w:rsidR="007B4A21">
        <w:rPr>
          <w:sz w:val="24"/>
          <w:szCs w:val="24"/>
        </w:rPr>
        <w:t xml:space="preserve"> or elsewhere in the neighbourhood.</w:t>
      </w:r>
    </w:p>
    <w:p w14:paraId="6E7AC944" w14:textId="377F89C6" w:rsidR="0082518C" w:rsidRPr="008C10E9" w:rsidRDefault="0082518C" w:rsidP="0082518C">
      <w:pPr>
        <w:rPr>
          <w:sz w:val="24"/>
          <w:szCs w:val="24"/>
        </w:rPr>
      </w:pPr>
      <w:r w:rsidRPr="008C10E9">
        <w:rPr>
          <w:sz w:val="24"/>
          <w:szCs w:val="24"/>
        </w:rPr>
        <w:t>This scenario</w:t>
      </w:r>
      <w:r>
        <w:rPr>
          <w:sz w:val="24"/>
          <w:szCs w:val="24"/>
        </w:rPr>
        <w:t xml:space="preserve"> at 1540 Bloor Street West</w:t>
      </w:r>
      <w:r w:rsidRPr="008C10E9">
        <w:rPr>
          <w:sz w:val="24"/>
          <w:szCs w:val="24"/>
        </w:rPr>
        <w:t xml:space="preserve"> is </w:t>
      </w:r>
      <w:r>
        <w:rPr>
          <w:sz w:val="24"/>
          <w:szCs w:val="24"/>
        </w:rPr>
        <w:t>being played out in</w:t>
      </w:r>
      <w:r w:rsidRPr="008C10E9">
        <w:rPr>
          <w:sz w:val="24"/>
          <w:szCs w:val="24"/>
        </w:rPr>
        <w:t xml:space="preserve"> similar way</w:t>
      </w:r>
      <w:r>
        <w:rPr>
          <w:sz w:val="24"/>
          <w:szCs w:val="24"/>
        </w:rPr>
        <w:t>s at dozens of sites across the city, mainly on or near transit hubs,</w:t>
      </w:r>
      <w:r w:rsidRPr="008C10E9">
        <w:rPr>
          <w:sz w:val="24"/>
          <w:szCs w:val="24"/>
        </w:rPr>
        <w:t xml:space="preserve"> </w:t>
      </w:r>
      <w:r>
        <w:rPr>
          <w:sz w:val="24"/>
          <w:szCs w:val="24"/>
        </w:rPr>
        <w:t>where</w:t>
      </w:r>
      <w:r w:rsidRPr="008C10E9">
        <w:rPr>
          <w:sz w:val="24"/>
          <w:szCs w:val="24"/>
        </w:rPr>
        <w:t xml:space="preserve"> the City </w:t>
      </w:r>
      <w:r w:rsidR="006B59CE">
        <w:rPr>
          <w:sz w:val="24"/>
          <w:szCs w:val="24"/>
        </w:rPr>
        <w:t xml:space="preserve">and </w:t>
      </w:r>
      <w:r>
        <w:rPr>
          <w:sz w:val="24"/>
          <w:szCs w:val="24"/>
        </w:rPr>
        <w:t xml:space="preserve">the </w:t>
      </w:r>
      <w:r w:rsidRPr="008C10E9">
        <w:rPr>
          <w:sz w:val="24"/>
          <w:szCs w:val="24"/>
        </w:rPr>
        <w:t xml:space="preserve">Province are giving away </w:t>
      </w:r>
      <w:r>
        <w:rPr>
          <w:sz w:val="24"/>
          <w:szCs w:val="24"/>
        </w:rPr>
        <w:t>huge i</w:t>
      </w:r>
      <w:r w:rsidRPr="008C10E9">
        <w:rPr>
          <w:sz w:val="24"/>
          <w:szCs w:val="24"/>
        </w:rPr>
        <w:t>ncrease</w:t>
      </w:r>
      <w:r>
        <w:rPr>
          <w:sz w:val="24"/>
          <w:szCs w:val="24"/>
        </w:rPr>
        <w:t>s in</w:t>
      </w:r>
      <w:r w:rsidRPr="008C10E9">
        <w:rPr>
          <w:sz w:val="24"/>
          <w:szCs w:val="24"/>
        </w:rPr>
        <w:t xml:space="preserve"> density </w:t>
      </w:r>
      <w:r>
        <w:rPr>
          <w:sz w:val="24"/>
          <w:szCs w:val="24"/>
        </w:rPr>
        <w:t xml:space="preserve">(additional units) </w:t>
      </w:r>
      <w:r w:rsidRPr="008C10E9">
        <w:rPr>
          <w:sz w:val="24"/>
          <w:szCs w:val="24"/>
        </w:rPr>
        <w:t>to condo developers</w:t>
      </w:r>
      <w:r w:rsidR="006B59CE">
        <w:rPr>
          <w:sz w:val="24"/>
          <w:szCs w:val="24"/>
        </w:rPr>
        <w:t xml:space="preserve"> with no requirements for affordable units</w:t>
      </w:r>
      <w:r>
        <w:rPr>
          <w:sz w:val="24"/>
          <w:szCs w:val="24"/>
        </w:rPr>
        <w:t>.</w:t>
      </w:r>
    </w:p>
    <w:p w14:paraId="778839CC" w14:textId="205CEF38" w:rsidR="0082518C" w:rsidRPr="008C10E9" w:rsidRDefault="006D32F8" w:rsidP="0082518C">
      <w:pPr>
        <w:rPr>
          <w:sz w:val="24"/>
          <w:szCs w:val="24"/>
        </w:rPr>
      </w:pPr>
      <w:r w:rsidRPr="00746AA8">
        <w:rPr>
          <w:b/>
          <w:sz w:val="24"/>
          <w:szCs w:val="24"/>
        </w:rPr>
        <w:t xml:space="preserve">Another example is </w:t>
      </w:r>
      <w:r w:rsidR="0082518C" w:rsidRPr="00746AA8">
        <w:rPr>
          <w:b/>
          <w:sz w:val="24"/>
          <w:szCs w:val="24"/>
        </w:rPr>
        <w:t>8 -10 Wellesley Street West</w:t>
      </w:r>
      <w:r w:rsidR="006B59CE">
        <w:rPr>
          <w:sz w:val="24"/>
          <w:szCs w:val="24"/>
        </w:rPr>
        <w:t>,</w:t>
      </w:r>
      <w:r w:rsidR="0082518C">
        <w:rPr>
          <w:sz w:val="24"/>
          <w:szCs w:val="24"/>
        </w:rPr>
        <w:t xml:space="preserve"> </w:t>
      </w:r>
      <w:r>
        <w:rPr>
          <w:sz w:val="24"/>
          <w:szCs w:val="24"/>
        </w:rPr>
        <w:t xml:space="preserve">where </w:t>
      </w:r>
      <w:r w:rsidR="0082518C">
        <w:rPr>
          <w:sz w:val="24"/>
          <w:szCs w:val="24"/>
        </w:rPr>
        <w:t>th</w:t>
      </w:r>
      <w:r w:rsidR="006B59CE">
        <w:rPr>
          <w:sz w:val="24"/>
          <w:szCs w:val="24"/>
        </w:rPr>
        <w:t>e</w:t>
      </w:r>
      <w:r w:rsidR="0082518C">
        <w:rPr>
          <w:sz w:val="24"/>
          <w:szCs w:val="24"/>
        </w:rPr>
        <w:t xml:space="preserve"> </w:t>
      </w:r>
      <w:r w:rsidR="006B59CE">
        <w:rPr>
          <w:sz w:val="24"/>
          <w:szCs w:val="24"/>
        </w:rPr>
        <w:t xml:space="preserve">rezoning </w:t>
      </w:r>
      <w:r w:rsidR="00BB75D9">
        <w:rPr>
          <w:sz w:val="24"/>
          <w:szCs w:val="24"/>
        </w:rPr>
        <w:t xml:space="preserve">resulted in </w:t>
      </w:r>
      <w:r w:rsidR="0082518C">
        <w:rPr>
          <w:sz w:val="24"/>
          <w:szCs w:val="24"/>
        </w:rPr>
        <w:t xml:space="preserve">an increase </w:t>
      </w:r>
      <w:r w:rsidR="006B59CE">
        <w:rPr>
          <w:sz w:val="24"/>
          <w:szCs w:val="24"/>
        </w:rPr>
        <w:t xml:space="preserve">in </w:t>
      </w:r>
      <w:r>
        <w:rPr>
          <w:sz w:val="24"/>
          <w:szCs w:val="24"/>
        </w:rPr>
        <w:t xml:space="preserve">the </w:t>
      </w:r>
      <w:r w:rsidR="006B59CE">
        <w:rPr>
          <w:sz w:val="24"/>
          <w:szCs w:val="24"/>
        </w:rPr>
        <w:t xml:space="preserve">building </w:t>
      </w:r>
      <w:r>
        <w:rPr>
          <w:sz w:val="24"/>
          <w:szCs w:val="24"/>
        </w:rPr>
        <w:t xml:space="preserve">floor </w:t>
      </w:r>
      <w:r w:rsidR="006B59CE">
        <w:rPr>
          <w:sz w:val="24"/>
          <w:szCs w:val="24"/>
        </w:rPr>
        <w:t>area</w:t>
      </w:r>
      <w:r w:rsidR="00B73311">
        <w:rPr>
          <w:sz w:val="24"/>
          <w:szCs w:val="24"/>
        </w:rPr>
        <w:t xml:space="preserve"> </w:t>
      </w:r>
      <w:r>
        <w:rPr>
          <w:sz w:val="24"/>
          <w:szCs w:val="24"/>
        </w:rPr>
        <w:t>(GFA)</w:t>
      </w:r>
      <w:r w:rsidR="006B59CE">
        <w:rPr>
          <w:sz w:val="24"/>
          <w:szCs w:val="24"/>
        </w:rPr>
        <w:t xml:space="preserve"> </w:t>
      </w:r>
      <w:r w:rsidR="0082518C">
        <w:rPr>
          <w:sz w:val="24"/>
          <w:szCs w:val="24"/>
        </w:rPr>
        <w:t xml:space="preserve">of nearly 10 times the existing zoning, with no affordable housing units. In 2019, the City </w:t>
      </w:r>
      <w:r w:rsidR="0082518C" w:rsidRPr="008C10E9">
        <w:rPr>
          <w:sz w:val="24"/>
          <w:szCs w:val="24"/>
        </w:rPr>
        <w:t xml:space="preserve">approved </w:t>
      </w:r>
      <w:r w:rsidR="0082518C">
        <w:rPr>
          <w:sz w:val="24"/>
          <w:szCs w:val="24"/>
        </w:rPr>
        <w:t>an increase in density of 29.3 x the area of this</w:t>
      </w:r>
      <w:r w:rsidR="0082518C" w:rsidRPr="008C10E9">
        <w:rPr>
          <w:sz w:val="24"/>
          <w:szCs w:val="24"/>
        </w:rPr>
        <w:t xml:space="preserve"> small site of 12,654 sq.ft</w:t>
      </w:r>
      <w:r w:rsidR="0082518C">
        <w:rPr>
          <w:sz w:val="24"/>
          <w:szCs w:val="24"/>
        </w:rPr>
        <w:t xml:space="preserve">. - </w:t>
      </w:r>
      <w:r w:rsidR="0082518C" w:rsidRPr="008C10E9">
        <w:rPr>
          <w:sz w:val="24"/>
          <w:szCs w:val="24"/>
        </w:rPr>
        <w:t xml:space="preserve">where the maximum permitted density was </w:t>
      </w:r>
      <w:r w:rsidR="0082518C">
        <w:rPr>
          <w:sz w:val="24"/>
          <w:szCs w:val="24"/>
        </w:rPr>
        <w:t xml:space="preserve">previously </w:t>
      </w:r>
      <w:r w:rsidR="0082518C" w:rsidRPr="008C10E9">
        <w:rPr>
          <w:sz w:val="24"/>
          <w:szCs w:val="24"/>
        </w:rPr>
        <w:t>3 times the lot area</w:t>
      </w:r>
      <w:r w:rsidR="0082518C">
        <w:rPr>
          <w:sz w:val="24"/>
          <w:szCs w:val="24"/>
        </w:rPr>
        <w:t>. Th</w:t>
      </w:r>
      <w:r>
        <w:rPr>
          <w:sz w:val="24"/>
          <w:szCs w:val="24"/>
        </w:rPr>
        <w:t>is</w:t>
      </w:r>
      <w:r w:rsidR="0082518C">
        <w:rPr>
          <w:sz w:val="24"/>
          <w:szCs w:val="24"/>
        </w:rPr>
        <w:t xml:space="preserve"> building, currently under construction, will have </w:t>
      </w:r>
      <w:r w:rsidR="0082518C" w:rsidRPr="008C10E9">
        <w:rPr>
          <w:sz w:val="24"/>
          <w:szCs w:val="24"/>
        </w:rPr>
        <w:t xml:space="preserve">a </w:t>
      </w:r>
      <w:r w:rsidR="0082518C">
        <w:rPr>
          <w:sz w:val="24"/>
          <w:szCs w:val="24"/>
        </w:rPr>
        <w:t>55</w:t>
      </w:r>
      <w:r w:rsidR="0082518C" w:rsidRPr="008C10E9">
        <w:rPr>
          <w:sz w:val="24"/>
          <w:szCs w:val="24"/>
        </w:rPr>
        <w:t xml:space="preserve">-storey </w:t>
      </w:r>
      <w:r w:rsidR="0082518C">
        <w:rPr>
          <w:sz w:val="24"/>
          <w:szCs w:val="24"/>
        </w:rPr>
        <w:t>residential tower</w:t>
      </w:r>
      <w:r w:rsidR="0082518C" w:rsidRPr="008C10E9">
        <w:rPr>
          <w:sz w:val="24"/>
          <w:szCs w:val="24"/>
        </w:rPr>
        <w:t xml:space="preserve"> with 466</w:t>
      </w:r>
      <w:r w:rsidR="0082518C">
        <w:rPr>
          <w:sz w:val="24"/>
          <w:szCs w:val="24"/>
        </w:rPr>
        <w:t xml:space="preserve"> </w:t>
      </w:r>
      <w:r w:rsidR="004702A3">
        <w:rPr>
          <w:sz w:val="24"/>
          <w:szCs w:val="24"/>
        </w:rPr>
        <w:t xml:space="preserve">‘luxury </w:t>
      </w:r>
      <w:r w:rsidR="0082518C">
        <w:rPr>
          <w:sz w:val="24"/>
          <w:szCs w:val="24"/>
        </w:rPr>
        <w:t>condos</w:t>
      </w:r>
      <w:r w:rsidR="0082518C" w:rsidRPr="008C10E9">
        <w:rPr>
          <w:sz w:val="24"/>
          <w:szCs w:val="24"/>
        </w:rPr>
        <w:t>.</w:t>
      </w:r>
      <w:r w:rsidR="0082518C">
        <w:rPr>
          <w:sz w:val="24"/>
          <w:szCs w:val="24"/>
        </w:rPr>
        <w:t xml:space="preserve"> </w:t>
      </w:r>
    </w:p>
    <w:p w14:paraId="401E504E" w14:textId="2F824206" w:rsidR="0082518C" w:rsidRDefault="0082518C" w:rsidP="0082518C">
      <w:pPr>
        <w:rPr>
          <w:sz w:val="24"/>
          <w:szCs w:val="24"/>
        </w:rPr>
      </w:pPr>
      <w:r w:rsidRPr="008C10E9">
        <w:rPr>
          <w:sz w:val="24"/>
          <w:szCs w:val="24"/>
        </w:rPr>
        <w:t xml:space="preserve">The distressing issue for </w:t>
      </w:r>
      <w:r>
        <w:rPr>
          <w:sz w:val="24"/>
          <w:szCs w:val="24"/>
        </w:rPr>
        <w:t>the citizens</w:t>
      </w:r>
      <w:r w:rsidRPr="008C10E9">
        <w:rPr>
          <w:sz w:val="24"/>
          <w:szCs w:val="24"/>
        </w:rPr>
        <w:t xml:space="preserve"> of Toronto is that these </w:t>
      </w:r>
      <w:r>
        <w:rPr>
          <w:sz w:val="24"/>
          <w:szCs w:val="24"/>
        </w:rPr>
        <w:t xml:space="preserve">developments represent many </w:t>
      </w:r>
      <w:r w:rsidRPr="008C10E9">
        <w:rPr>
          <w:sz w:val="24"/>
          <w:szCs w:val="24"/>
        </w:rPr>
        <w:t>missed opportunities to</w:t>
      </w:r>
      <w:r>
        <w:rPr>
          <w:sz w:val="24"/>
          <w:szCs w:val="24"/>
        </w:rPr>
        <w:t xml:space="preserve"> create a more vibrant, inclusive and safer city by having</w:t>
      </w:r>
      <w:r w:rsidRPr="008C10E9">
        <w:rPr>
          <w:sz w:val="24"/>
          <w:szCs w:val="24"/>
        </w:rPr>
        <w:t xml:space="preserve"> developers provide affordable housing units</w:t>
      </w:r>
      <w:r>
        <w:rPr>
          <w:sz w:val="24"/>
          <w:szCs w:val="24"/>
        </w:rPr>
        <w:t xml:space="preserve"> in return for the </w:t>
      </w:r>
      <w:r w:rsidRPr="008C10E9">
        <w:rPr>
          <w:sz w:val="24"/>
          <w:szCs w:val="24"/>
        </w:rPr>
        <w:t xml:space="preserve">millions of dollars </w:t>
      </w:r>
      <w:r w:rsidR="006B59CE">
        <w:rPr>
          <w:sz w:val="24"/>
          <w:szCs w:val="24"/>
        </w:rPr>
        <w:t>being generated by the</w:t>
      </w:r>
      <w:r w:rsidRPr="008C10E9">
        <w:rPr>
          <w:sz w:val="24"/>
          <w:szCs w:val="24"/>
        </w:rPr>
        <w:t xml:space="preserve"> extra density</w:t>
      </w:r>
      <w:r>
        <w:rPr>
          <w:sz w:val="24"/>
          <w:szCs w:val="24"/>
        </w:rPr>
        <w:t>. T</w:t>
      </w:r>
      <w:r w:rsidRPr="008C10E9">
        <w:rPr>
          <w:sz w:val="24"/>
          <w:szCs w:val="24"/>
        </w:rPr>
        <w:t>he City &amp; Province</w:t>
      </w:r>
      <w:r>
        <w:rPr>
          <w:sz w:val="24"/>
          <w:szCs w:val="24"/>
        </w:rPr>
        <w:t xml:space="preserve"> have created a framework that asks very little i</w:t>
      </w:r>
      <w:r w:rsidRPr="008C10E9">
        <w:rPr>
          <w:sz w:val="24"/>
          <w:szCs w:val="24"/>
        </w:rPr>
        <w:t xml:space="preserve">n return. </w:t>
      </w:r>
    </w:p>
    <w:p w14:paraId="65FB8A4A" w14:textId="21431068" w:rsidR="0082518C" w:rsidRDefault="0082518C" w:rsidP="0082518C">
      <w:pPr>
        <w:rPr>
          <w:sz w:val="24"/>
          <w:szCs w:val="24"/>
        </w:rPr>
      </w:pPr>
      <w:r>
        <w:rPr>
          <w:sz w:val="24"/>
          <w:szCs w:val="24"/>
        </w:rPr>
        <w:t>Toronto is fortunate to have many highly qualified developers, and we need to work together to find ways to create affordable units in partnership with neighbourhoods and co-ops &amp; non-profit</w:t>
      </w:r>
      <w:r w:rsidR="00BB75D9">
        <w:rPr>
          <w:sz w:val="24"/>
          <w:szCs w:val="24"/>
        </w:rPr>
        <w:t xml:space="preserve"> </w:t>
      </w:r>
      <w:r>
        <w:rPr>
          <w:sz w:val="24"/>
          <w:szCs w:val="24"/>
        </w:rPr>
        <w:t>organizations.  But the current system is broken. Citizens would be shocked if they were to see the profits being made on these condo projects, based on the giveaways that developers are receiving</w:t>
      </w:r>
      <w:r w:rsidR="00E67441">
        <w:rPr>
          <w:sz w:val="24"/>
          <w:szCs w:val="24"/>
        </w:rPr>
        <w:t xml:space="preserve"> from the Province and the City.</w:t>
      </w:r>
      <w:r>
        <w:rPr>
          <w:sz w:val="24"/>
          <w:szCs w:val="24"/>
        </w:rPr>
        <w:t xml:space="preserve"> </w:t>
      </w:r>
    </w:p>
    <w:p w14:paraId="51D3AD2F" w14:textId="177E1171" w:rsidR="00D86299" w:rsidRPr="008C10E9" w:rsidRDefault="00D86299" w:rsidP="00D86299">
      <w:pPr>
        <w:rPr>
          <w:sz w:val="24"/>
          <w:szCs w:val="24"/>
        </w:rPr>
      </w:pPr>
      <w:r w:rsidRPr="008C10E9">
        <w:rPr>
          <w:sz w:val="24"/>
          <w:szCs w:val="24"/>
        </w:rPr>
        <w:t xml:space="preserve">The City </w:t>
      </w:r>
      <w:r w:rsidR="00E67441">
        <w:rPr>
          <w:sz w:val="24"/>
          <w:szCs w:val="24"/>
        </w:rPr>
        <w:t xml:space="preserve">and the Province have </w:t>
      </w:r>
      <w:r w:rsidRPr="008C10E9">
        <w:rPr>
          <w:sz w:val="24"/>
          <w:szCs w:val="24"/>
        </w:rPr>
        <w:t xml:space="preserve">been discussing an inclusionary zoning </w:t>
      </w:r>
      <w:r>
        <w:rPr>
          <w:sz w:val="24"/>
          <w:szCs w:val="24"/>
        </w:rPr>
        <w:t xml:space="preserve">policy </w:t>
      </w:r>
      <w:r w:rsidRPr="008C10E9">
        <w:rPr>
          <w:sz w:val="24"/>
          <w:szCs w:val="24"/>
        </w:rPr>
        <w:t>for over 1</w:t>
      </w:r>
      <w:r w:rsidR="007E034A">
        <w:rPr>
          <w:sz w:val="24"/>
          <w:szCs w:val="24"/>
        </w:rPr>
        <w:t>2</w:t>
      </w:r>
      <w:r w:rsidRPr="008C10E9">
        <w:rPr>
          <w:sz w:val="24"/>
          <w:szCs w:val="24"/>
        </w:rPr>
        <w:t xml:space="preserve"> years, and </w:t>
      </w:r>
      <w:r>
        <w:rPr>
          <w:sz w:val="24"/>
          <w:szCs w:val="24"/>
        </w:rPr>
        <w:t xml:space="preserve">the latest </w:t>
      </w:r>
      <w:r w:rsidR="007E034A">
        <w:rPr>
          <w:sz w:val="24"/>
          <w:szCs w:val="24"/>
        </w:rPr>
        <w:t xml:space="preserve">watered-down </w:t>
      </w:r>
      <w:r>
        <w:rPr>
          <w:sz w:val="24"/>
          <w:szCs w:val="24"/>
        </w:rPr>
        <w:t>version</w:t>
      </w:r>
      <w:r w:rsidRPr="008C10E9">
        <w:rPr>
          <w:sz w:val="24"/>
          <w:szCs w:val="24"/>
        </w:rPr>
        <w:t xml:space="preserve"> </w:t>
      </w:r>
      <w:r w:rsidR="00177C65">
        <w:rPr>
          <w:sz w:val="24"/>
          <w:szCs w:val="24"/>
        </w:rPr>
        <w:t xml:space="preserve">of affordable units </w:t>
      </w:r>
      <w:r w:rsidR="00BB75D9">
        <w:rPr>
          <w:sz w:val="24"/>
          <w:szCs w:val="24"/>
        </w:rPr>
        <w:t xml:space="preserve">that </w:t>
      </w:r>
      <w:r w:rsidRPr="008C10E9">
        <w:rPr>
          <w:sz w:val="24"/>
          <w:szCs w:val="24"/>
        </w:rPr>
        <w:t>is</w:t>
      </w:r>
      <w:r>
        <w:rPr>
          <w:sz w:val="24"/>
          <w:szCs w:val="24"/>
        </w:rPr>
        <w:t xml:space="preserve"> </w:t>
      </w:r>
      <w:r w:rsidR="0082518C">
        <w:rPr>
          <w:sz w:val="24"/>
          <w:szCs w:val="24"/>
        </w:rPr>
        <w:t xml:space="preserve">currently </w:t>
      </w:r>
      <w:r w:rsidRPr="008C10E9">
        <w:rPr>
          <w:sz w:val="24"/>
          <w:szCs w:val="24"/>
        </w:rPr>
        <w:t xml:space="preserve">being considered </w:t>
      </w:r>
      <w:r w:rsidR="00177C65">
        <w:rPr>
          <w:sz w:val="24"/>
          <w:szCs w:val="24"/>
        </w:rPr>
        <w:t xml:space="preserve">for approval </w:t>
      </w:r>
      <w:r w:rsidR="004702A3">
        <w:rPr>
          <w:sz w:val="24"/>
          <w:szCs w:val="24"/>
        </w:rPr>
        <w:t>starts</w:t>
      </w:r>
      <w:r w:rsidR="00BB75D9">
        <w:rPr>
          <w:sz w:val="24"/>
          <w:szCs w:val="24"/>
        </w:rPr>
        <w:t xml:space="preserve"> </w:t>
      </w:r>
      <w:r w:rsidR="004702A3">
        <w:rPr>
          <w:sz w:val="24"/>
          <w:szCs w:val="24"/>
        </w:rPr>
        <w:t xml:space="preserve">at </w:t>
      </w:r>
      <w:r w:rsidR="004776E6">
        <w:rPr>
          <w:sz w:val="24"/>
          <w:szCs w:val="24"/>
        </w:rPr>
        <w:t>5</w:t>
      </w:r>
      <w:r w:rsidRPr="008C10E9">
        <w:rPr>
          <w:sz w:val="24"/>
          <w:szCs w:val="24"/>
        </w:rPr>
        <w:t>%</w:t>
      </w:r>
      <w:r w:rsidR="00177C65" w:rsidRPr="00177C65">
        <w:rPr>
          <w:sz w:val="24"/>
          <w:szCs w:val="24"/>
        </w:rPr>
        <w:t xml:space="preserve"> </w:t>
      </w:r>
      <w:r w:rsidR="004702A3">
        <w:rPr>
          <w:sz w:val="24"/>
          <w:szCs w:val="24"/>
        </w:rPr>
        <w:t>of the total number of units</w:t>
      </w:r>
      <w:r w:rsidRPr="008C10E9">
        <w:rPr>
          <w:sz w:val="24"/>
          <w:szCs w:val="24"/>
        </w:rPr>
        <w:t xml:space="preserve">. </w:t>
      </w:r>
      <w:r w:rsidR="004F08B6">
        <w:rPr>
          <w:sz w:val="24"/>
          <w:szCs w:val="24"/>
        </w:rPr>
        <w:t>And t</w:t>
      </w:r>
      <w:r w:rsidRPr="008C10E9">
        <w:rPr>
          <w:sz w:val="24"/>
          <w:szCs w:val="24"/>
        </w:rPr>
        <w:t xml:space="preserve">he development sector </w:t>
      </w:r>
      <w:r w:rsidR="00030569">
        <w:rPr>
          <w:sz w:val="24"/>
          <w:szCs w:val="24"/>
        </w:rPr>
        <w:t xml:space="preserve">would like any new policy to be ‘revenue neutral’ – i.e. </w:t>
      </w:r>
      <w:r w:rsidR="00030569">
        <w:rPr>
          <w:sz w:val="24"/>
          <w:szCs w:val="24"/>
        </w:rPr>
        <w:lastRenderedPageBreak/>
        <w:t>they are</w:t>
      </w:r>
      <w:r w:rsidRPr="008C10E9">
        <w:rPr>
          <w:sz w:val="24"/>
          <w:szCs w:val="24"/>
        </w:rPr>
        <w:t xml:space="preserve"> asking government to pay for </w:t>
      </w:r>
      <w:r w:rsidR="00E67441">
        <w:rPr>
          <w:sz w:val="24"/>
          <w:szCs w:val="24"/>
        </w:rPr>
        <w:t xml:space="preserve">any </w:t>
      </w:r>
      <w:r w:rsidRPr="008C10E9">
        <w:rPr>
          <w:sz w:val="24"/>
          <w:szCs w:val="24"/>
        </w:rPr>
        <w:t>loss of profits on affordable units.</w:t>
      </w:r>
      <w:r>
        <w:rPr>
          <w:sz w:val="24"/>
          <w:szCs w:val="24"/>
        </w:rPr>
        <w:t xml:space="preserve"> </w:t>
      </w:r>
      <w:r w:rsidR="00E67441">
        <w:rPr>
          <w:sz w:val="24"/>
          <w:szCs w:val="24"/>
        </w:rPr>
        <w:t>And b</w:t>
      </w:r>
      <w:r w:rsidR="004F08B6">
        <w:rPr>
          <w:sz w:val="24"/>
          <w:szCs w:val="24"/>
        </w:rPr>
        <w:t>ecause</w:t>
      </w:r>
      <w:r w:rsidR="006D32F8">
        <w:rPr>
          <w:sz w:val="24"/>
          <w:szCs w:val="24"/>
        </w:rPr>
        <w:t xml:space="preserve"> the approval of this new policy</w:t>
      </w:r>
      <w:r w:rsidR="004F08B6">
        <w:rPr>
          <w:sz w:val="24"/>
          <w:szCs w:val="24"/>
        </w:rPr>
        <w:t xml:space="preserve"> </w:t>
      </w:r>
      <w:r w:rsidR="00177C65">
        <w:rPr>
          <w:sz w:val="24"/>
          <w:szCs w:val="24"/>
        </w:rPr>
        <w:t>has taken</w:t>
      </w:r>
      <w:r w:rsidR="004F08B6">
        <w:rPr>
          <w:sz w:val="24"/>
          <w:szCs w:val="24"/>
        </w:rPr>
        <w:t xml:space="preserve"> so long, </w:t>
      </w:r>
      <w:r>
        <w:rPr>
          <w:sz w:val="24"/>
          <w:szCs w:val="24"/>
        </w:rPr>
        <w:t>over 30 developers have rushed to have their projects registered</w:t>
      </w:r>
      <w:r w:rsidR="00E67441">
        <w:rPr>
          <w:sz w:val="24"/>
          <w:szCs w:val="24"/>
        </w:rPr>
        <w:t xml:space="preserve"> with the City</w:t>
      </w:r>
      <w:r>
        <w:rPr>
          <w:sz w:val="24"/>
          <w:szCs w:val="24"/>
        </w:rPr>
        <w:t xml:space="preserve"> so they can avoid having to meet any inclusionary zoning requirements. </w:t>
      </w:r>
    </w:p>
    <w:p w14:paraId="021E7E4A" w14:textId="03FC8604" w:rsidR="00D86299" w:rsidRPr="00E67441" w:rsidRDefault="00E67441" w:rsidP="00E67441">
      <w:pPr>
        <w:pBdr>
          <w:bottom w:val="double" w:sz="6" w:space="1" w:color="auto"/>
        </w:pBdr>
        <w:rPr>
          <w:b/>
          <w:sz w:val="24"/>
          <w:szCs w:val="24"/>
        </w:rPr>
      </w:pPr>
      <w:r>
        <w:rPr>
          <w:sz w:val="24"/>
          <w:szCs w:val="24"/>
        </w:rPr>
        <w:t xml:space="preserve">   </w:t>
      </w:r>
      <w:r w:rsidRPr="00E67441">
        <w:rPr>
          <w:b/>
          <w:sz w:val="24"/>
          <w:szCs w:val="24"/>
        </w:rPr>
        <w:t xml:space="preserve"> </w:t>
      </w:r>
      <w:r w:rsidR="0082518C" w:rsidRPr="00E67441">
        <w:rPr>
          <w:b/>
          <w:sz w:val="24"/>
          <w:szCs w:val="24"/>
        </w:rPr>
        <w:t xml:space="preserve">Toronto has a housing affordability crisis </w:t>
      </w:r>
      <w:r w:rsidR="008770F3" w:rsidRPr="00E67441">
        <w:rPr>
          <w:b/>
          <w:sz w:val="24"/>
          <w:szCs w:val="24"/>
        </w:rPr>
        <w:t xml:space="preserve">– it is </w:t>
      </w:r>
      <w:r w:rsidR="0082518C" w:rsidRPr="00E67441">
        <w:rPr>
          <w:b/>
          <w:sz w:val="24"/>
          <w:szCs w:val="24"/>
        </w:rPr>
        <w:t xml:space="preserve">time </w:t>
      </w:r>
      <w:r w:rsidR="008770F3" w:rsidRPr="00E67441">
        <w:rPr>
          <w:b/>
          <w:sz w:val="24"/>
          <w:szCs w:val="24"/>
        </w:rPr>
        <w:t>to wake up!</w:t>
      </w:r>
      <w:r w:rsidR="006D32F8">
        <w:rPr>
          <w:b/>
          <w:sz w:val="24"/>
          <w:szCs w:val="24"/>
        </w:rPr>
        <w:br/>
      </w:r>
    </w:p>
    <w:bookmarkEnd w:id="0"/>
    <w:p w14:paraId="306E028A" w14:textId="17E67696" w:rsidR="007C12EA" w:rsidRDefault="00E67441" w:rsidP="00BB75D9">
      <w:pPr>
        <w:ind w:left="2160"/>
        <w:rPr>
          <w:rFonts w:ascii="Arial" w:hAnsi="Arial" w:cs="Arial"/>
          <w:b/>
          <w:color w:val="1A0DAB"/>
          <w:sz w:val="28"/>
          <w:szCs w:val="28"/>
          <w:u w:val="single"/>
          <w:shd w:val="clear" w:color="auto" w:fill="FFFFFF"/>
        </w:rPr>
      </w:pPr>
      <w:r>
        <w:rPr>
          <w:rFonts w:ascii="Arial" w:hAnsi="Arial" w:cs="Arial"/>
          <w:b/>
          <w:color w:val="1A0DAB"/>
          <w:sz w:val="28"/>
          <w:szCs w:val="28"/>
          <w:u w:val="single"/>
          <w:shd w:val="clear" w:color="auto" w:fill="FFFFFF"/>
        </w:rPr>
        <w:br/>
      </w:r>
      <w:r w:rsidR="007C12EA" w:rsidRPr="00CF5F6E">
        <w:rPr>
          <w:rFonts w:ascii="Arial" w:hAnsi="Arial" w:cs="Arial"/>
          <w:b/>
          <w:color w:val="1A0DAB"/>
          <w:sz w:val="28"/>
          <w:szCs w:val="28"/>
          <w:u w:val="single"/>
          <w:shd w:val="clear" w:color="auto" w:fill="FFFFFF"/>
        </w:rPr>
        <w:t xml:space="preserve">Contacts: </w:t>
      </w:r>
    </w:p>
    <w:p w14:paraId="106938F5" w14:textId="13CA2563" w:rsidR="00CF5F6E" w:rsidRPr="00CF5F6E" w:rsidRDefault="00CF5F6E" w:rsidP="00BB75D9">
      <w:pPr>
        <w:ind w:left="1440" w:firstLine="720"/>
        <w:rPr>
          <w:rFonts w:ascii="Arial" w:hAnsi="Arial" w:cs="Arial"/>
          <w:color w:val="1A0DAB"/>
          <w:sz w:val="24"/>
          <w:szCs w:val="24"/>
          <w:u w:val="single"/>
          <w:shd w:val="clear" w:color="auto" w:fill="FFFFFF"/>
        </w:rPr>
      </w:pPr>
      <w:r w:rsidRPr="007F7D67">
        <w:rPr>
          <w:rFonts w:ascii="Arial" w:hAnsi="Arial" w:cs="Arial"/>
          <w:color w:val="1A0DAB"/>
          <w:sz w:val="24"/>
          <w:szCs w:val="24"/>
          <w:u w:val="single"/>
          <w:shd w:val="clear" w:color="auto" w:fill="FFFFFF"/>
        </w:rPr>
        <w:t>David Walsh</w:t>
      </w:r>
      <w:r w:rsidRPr="00CF5F6E">
        <w:rPr>
          <w:rFonts w:ascii="Arial" w:hAnsi="Arial" w:cs="Arial"/>
          <w:color w:val="1A0DAB"/>
          <w:sz w:val="28"/>
          <w:szCs w:val="28"/>
          <w:shd w:val="clear" w:color="auto" w:fill="FFFFFF"/>
        </w:rPr>
        <w:t xml:space="preserve"> – </w:t>
      </w:r>
      <w:hyperlink r:id="rId10" w:history="1">
        <w:r w:rsidRPr="00CF5F6E">
          <w:rPr>
            <w:rFonts w:ascii="Arial" w:hAnsi="Arial" w:cs="Arial"/>
            <w:color w:val="1A0DAB"/>
            <w:sz w:val="24"/>
            <w:szCs w:val="24"/>
            <w:shd w:val="clear" w:color="auto" w:fill="FFFFFF"/>
          </w:rPr>
          <w:t>david@dwalsh.ca</w:t>
        </w:r>
      </w:hyperlink>
      <w:r w:rsidR="007C12EA">
        <w:rPr>
          <w:rFonts w:ascii="Arial" w:hAnsi="Arial" w:cs="Arial"/>
          <w:color w:val="1A0DAB"/>
          <w:sz w:val="24"/>
          <w:szCs w:val="24"/>
          <w:shd w:val="clear" w:color="auto" w:fill="FFFFFF"/>
        </w:rPr>
        <w:t xml:space="preserve"> </w:t>
      </w:r>
      <w:r w:rsidRPr="00CF5F6E">
        <w:rPr>
          <w:rFonts w:ascii="Arial" w:hAnsi="Arial" w:cs="Arial"/>
          <w:color w:val="1A0DAB"/>
          <w:sz w:val="28"/>
          <w:szCs w:val="28"/>
          <w:shd w:val="clear" w:color="auto" w:fill="FFFFFF"/>
        </w:rPr>
        <w:t xml:space="preserve"> </w:t>
      </w:r>
    </w:p>
    <w:p w14:paraId="63380121" w14:textId="09AA14FC" w:rsidR="00CF5F6E" w:rsidRPr="00CF5F6E" w:rsidRDefault="00CF5F6E" w:rsidP="00BB75D9">
      <w:pPr>
        <w:ind w:left="1440" w:firstLine="720"/>
        <w:rPr>
          <w:rFonts w:ascii="Arial" w:hAnsi="Arial" w:cs="Arial"/>
          <w:color w:val="1A0DAB"/>
          <w:sz w:val="24"/>
          <w:szCs w:val="24"/>
          <w:shd w:val="clear" w:color="auto" w:fill="FFFFFF"/>
        </w:rPr>
      </w:pPr>
      <w:r w:rsidRPr="007F7D67">
        <w:rPr>
          <w:rFonts w:ascii="Arial" w:hAnsi="Arial" w:cs="Arial"/>
          <w:color w:val="1A0DAB"/>
          <w:sz w:val="24"/>
          <w:szCs w:val="24"/>
          <w:u w:val="single"/>
          <w:shd w:val="clear" w:color="auto" w:fill="FFFFFF"/>
        </w:rPr>
        <w:t>Mary Jo Leddy</w:t>
      </w:r>
      <w:r w:rsidRPr="00CF5F6E">
        <w:rPr>
          <w:rFonts w:ascii="Arial" w:hAnsi="Arial" w:cs="Arial"/>
          <w:color w:val="1A0DAB"/>
          <w:sz w:val="28"/>
          <w:szCs w:val="28"/>
          <w:shd w:val="clear" w:color="auto" w:fill="FFFFFF"/>
        </w:rPr>
        <w:t xml:space="preserve"> - </w:t>
      </w:r>
      <w:hyperlink r:id="rId11" w:history="1">
        <w:r w:rsidRPr="00CF5F6E">
          <w:rPr>
            <w:rFonts w:ascii="Arial" w:hAnsi="Arial" w:cs="Arial"/>
            <w:color w:val="1A0DAB"/>
            <w:sz w:val="24"/>
            <w:szCs w:val="24"/>
            <w:shd w:val="clear" w:color="auto" w:fill="FFFFFF"/>
          </w:rPr>
          <w:t>mjl@romerohouse.org</w:t>
        </w:r>
      </w:hyperlink>
      <w:r w:rsidRPr="00CF5F6E">
        <w:rPr>
          <w:rFonts w:ascii="Arial" w:hAnsi="Arial" w:cs="Arial"/>
          <w:color w:val="1A0DAB"/>
          <w:sz w:val="28"/>
          <w:szCs w:val="28"/>
          <w:shd w:val="clear" w:color="auto" w:fill="FFFFFF"/>
        </w:rPr>
        <w:t xml:space="preserve"> </w:t>
      </w:r>
      <w:r w:rsidRPr="00CF5F6E">
        <w:rPr>
          <w:rFonts w:ascii="Arial" w:hAnsi="Arial" w:cs="Arial"/>
          <w:color w:val="1A0DAB"/>
          <w:sz w:val="24"/>
          <w:szCs w:val="24"/>
          <w:shd w:val="clear" w:color="auto" w:fill="FFFFFF"/>
        </w:rPr>
        <w:t xml:space="preserve"> </w:t>
      </w:r>
    </w:p>
    <w:p w14:paraId="2B52B858" w14:textId="0AE1756D" w:rsidR="00D86299" w:rsidRDefault="00177C65" w:rsidP="00177C65">
      <w:pPr>
        <w:rPr>
          <w:b/>
          <w:sz w:val="28"/>
          <w:szCs w:val="28"/>
        </w:rPr>
      </w:pPr>
      <w:r>
        <w:rPr>
          <w:sz w:val="24"/>
          <w:szCs w:val="24"/>
        </w:rPr>
        <w:t xml:space="preserve">        </w:t>
      </w:r>
      <w:r w:rsidR="00D86299">
        <w:rPr>
          <w:sz w:val="24"/>
          <w:szCs w:val="24"/>
        </w:rPr>
        <w:t xml:space="preserve"> </w:t>
      </w:r>
      <w:r w:rsidR="00E33984" w:rsidRPr="00B97008">
        <w:rPr>
          <w:b/>
          <w:sz w:val="28"/>
          <w:szCs w:val="28"/>
        </w:rPr>
        <w:t xml:space="preserve">A presentation of this </w:t>
      </w:r>
      <w:r w:rsidR="007F7D67">
        <w:rPr>
          <w:b/>
          <w:sz w:val="28"/>
          <w:szCs w:val="28"/>
        </w:rPr>
        <w:t>A</w:t>
      </w:r>
      <w:r w:rsidR="003D6252">
        <w:rPr>
          <w:b/>
          <w:sz w:val="28"/>
          <w:szCs w:val="28"/>
        </w:rPr>
        <w:t>nalysis</w:t>
      </w:r>
      <w:r w:rsidR="00B97008" w:rsidRPr="00B97008">
        <w:rPr>
          <w:b/>
          <w:sz w:val="28"/>
          <w:szCs w:val="28"/>
        </w:rPr>
        <w:t xml:space="preserve"> </w:t>
      </w:r>
      <w:r w:rsidR="00E33984" w:rsidRPr="00B97008">
        <w:rPr>
          <w:b/>
          <w:sz w:val="28"/>
          <w:szCs w:val="28"/>
        </w:rPr>
        <w:t>was made</w:t>
      </w:r>
      <w:r w:rsidR="00B97008" w:rsidRPr="00B97008">
        <w:rPr>
          <w:b/>
          <w:sz w:val="28"/>
          <w:szCs w:val="28"/>
        </w:rPr>
        <w:t xml:space="preserve"> to Toronto </w:t>
      </w:r>
      <w:r w:rsidR="00030569">
        <w:rPr>
          <w:b/>
          <w:sz w:val="28"/>
          <w:szCs w:val="28"/>
        </w:rPr>
        <w:br/>
        <w:t xml:space="preserve">       </w:t>
      </w:r>
      <w:r w:rsidR="00B97008" w:rsidRPr="00B97008">
        <w:rPr>
          <w:b/>
          <w:sz w:val="28"/>
          <w:szCs w:val="28"/>
        </w:rPr>
        <w:t>and East York Community Council on Oct</w:t>
      </w:r>
      <w:r w:rsidR="00FA6C62">
        <w:rPr>
          <w:b/>
          <w:sz w:val="28"/>
          <w:szCs w:val="28"/>
        </w:rPr>
        <w:t>.</w:t>
      </w:r>
      <w:r w:rsidR="00B97008" w:rsidRPr="00B97008">
        <w:rPr>
          <w:b/>
          <w:sz w:val="28"/>
          <w:szCs w:val="28"/>
        </w:rPr>
        <w:t xml:space="preserve"> 14th</w:t>
      </w:r>
      <w:r w:rsidR="00B97008" w:rsidRPr="00B97008">
        <w:rPr>
          <w:b/>
          <w:sz w:val="28"/>
          <w:szCs w:val="28"/>
          <w:vertAlign w:val="superscript"/>
        </w:rPr>
        <w:t xml:space="preserve"> </w:t>
      </w:r>
      <w:r w:rsidR="00B97008" w:rsidRPr="00B97008">
        <w:rPr>
          <w:b/>
          <w:sz w:val="28"/>
          <w:szCs w:val="28"/>
        </w:rPr>
        <w:t>2021</w:t>
      </w:r>
    </w:p>
    <w:p w14:paraId="3DD6AA8A" w14:textId="639942F1" w:rsidR="00094AB7" w:rsidRDefault="00177C65" w:rsidP="00094AB7">
      <w:pPr>
        <w:rPr>
          <w:b/>
          <w:sz w:val="24"/>
          <w:szCs w:val="24"/>
        </w:rPr>
      </w:pPr>
      <w:r>
        <w:rPr>
          <w:b/>
          <w:sz w:val="28"/>
          <w:szCs w:val="28"/>
        </w:rPr>
        <w:tab/>
      </w:r>
      <w:r>
        <w:rPr>
          <w:b/>
          <w:sz w:val="28"/>
          <w:szCs w:val="28"/>
        </w:rPr>
        <w:tab/>
        <w:t xml:space="preserve">        ---------------------------------------</w:t>
      </w:r>
    </w:p>
    <w:p w14:paraId="4E10574B" w14:textId="179A6ED2" w:rsidR="00094AB7" w:rsidRPr="00094AB7" w:rsidRDefault="00094AB7" w:rsidP="00094AB7">
      <w:pPr>
        <w:rPr>
          <w:b/>
          <w:sz w:val="24"/>
          <w:szCs w:val="24"/>
          <w:u w:val="single"/>
        </w:rPr>
      </w:pPr>
      <w:r w:rsidRPr="00094AB7">
        <w:rPr>
          <w:b/>
          <w:sz w:val="24"/>
          <w:szCs w:val="24"/>
          <w:u w:val="single"/>
        </w:rPr>
        <w:t>A Detailed Analysis of 1540 Bloor Street West</w:t>
      </w:r>
    </w:p>
    <w:p w14:paraId="7ABBF63B" w14:textId="547DE534" w:rsidR="00094AB7" w:rsidRPr="000B387A" w:rsidRDefault="00094AB7" w:rsidP="00094AB7">
      <w:pPr>
        <w:rPr>
          <w:rFonts w:ascii="Calibri" w:eastAsia="Times New Roman" w:hAnsi="Calibri" w:cs="Calibri"/>
          <w:b/>
          <w:color w:val="000000"/>
          <w:sz w:val="24"/>
          <w:szCs w:val="24"/>
          <w:lang w:eastAsia="en-CA"/>
        </w:rPr>
      </w:pPr>
      <w:r w:rsidRPr="00BB5E31">
        <w:rPr>
          <w:b/>
          <w:sz w:val="24"/>
          <w:szCs w:val="24"/>
        </w:rPr>
        <w:t>1540 Bloor Street W</w:t>
      </w:r>
      <w:r>
        <w:rPr>
          <w:b/>
          <w:sz w:val="24"/>
          <w:szCs w:val="24"/>
        </w:rPr>
        <w:t xml:space="preserve">. </w:t>
      </w:r>
      <w:r w:rsidRPr="000B387A">
        <w:rPr>
          <w:b/>
          <w:sz w:val="24"/>
          <w:szCs w:val="24"/>
        </w:rPr>
        <w:t xml:space="preserve"> </w:t>
      </w:r>
      <w:r>
        <w:rPr>
          <w:b/>
          <w:sz w:val="24"/>
          <w:szCs w:val="24"/>
        </w:rPr>
        <w:t xml:space="preserve">Lot area </w:t>
      </w:r>
      <w:r w:rsidRPr="000B387A">
        <w:rPr>
          <w:rFonts w:ascii="Calibri" w:eastAsia="Times New Roman" w:hAnsi="Calibri" w:cs="Calibri"/>
          <w:b/>
          <w:color w:val="000000"/>
          <w:sz w:val="24"/>
          <w:szCs w:val="24"/>
          <w:lang w:eastAsia="en-CA"/>
        </w:rPr>
        <w:t xml:space="preserve">26,523 </w:t>
      </w:r>
      <w:proofErr w:type="spellStart"/>
      <w:r w:rsidRPr="000B387A">
        <w:rPr>
          <w:rFonts w:ascii="Calibri" w:eastAsia="Times New Roman" w:hAnsi="Calibri" w:cs="Calibri"/>
          <w:b/>
          <w:color w:val="000000"/>
          <w:sz w:val="24"/>
          <w:szCs w:val="24"/>
          <w:lang w:eastAsia="en-CA"/>
        </w:rPr>
        <w:t>sq.ft</w:t>
      </w:r>
      <w:proofErr w:type="spellEnd"/>
      <w:r w:rsidRPr="000B387A">
        <w:rPr>
          <w:rFonts w:ascii="Calibri" w:eastAsia="Times New Roman" w:hAnsi="Calibri" w:cs="Calibri"/>
          <w:b/>
          <w:color w:val="000000"/>
          <w:sz w:val="24"/>
          <w:szCs w:val="24"/>
          <w:lang w:eastAsia="en-CA"/>
        </w:rPr>
        <w:t xml:space="preserve">.  / Zoning Allows 72,253 </w:t>
      </w:r>
      <w:proofErr w:type="spellStart"/>
      <w:r w:rsidRPr="000B387A">
        <w:rPr>
          <w:rFonts w:ascii="Calibri" w:eastAsia="Times New Roman" w:hAnsi="Calibri" w:cs="Calibri"/>
          <w:b/>
          <w:color w:val="000000"/>
          <w:sz w:val="24"/>
          <w:szCs w:val="24"/>
          <w:lang w:eastAsia="en-CA"/>
        </w:rPr>
        <w:t>sq.ft</w:t>
      </w:r>
      <w:proofErr w:type="spellEnd"/>
      <w:r w:rsidRPr="000B387A">
        <w:rPr>
          <w:rFonts w:ascii="Calibri" w:eastAsia="Times New Roman" w:hAnsi="Calibri" w:cs="Calibri"/>
          <w:b/>
          <w:color w:val="000000"/>
          <w:sz w:val="24"/>
          <w:szCs w:val="24"/>
          <w:lang w:eastAsia="en-CA"/>
        </w:rPr>
        <w:t xml:space="preserve">. </w:t>
      </w:r>
      <w:r>
        <w:rPr>
          <w:rFonts w:ascii="Calibri" w:eastAsia="Times New Roman" w:hAnsi="Calibri" w:cs="Calibri"/>
          <w:b/>
          <w:color w:val="000000"/>
          <w:sz w:val="24"/>
          <w:szCs w:val="24"/>
          <w:lang w:eastAsia="en-CA"/>
        </w:rPr>
        <w:t>GFA</w:t>
      </w:r>
      <w:r w:rsidRPr="00BB5E31">
        <w:rPr>
          <w:rFonts w:ascii="Calibri" w:eastAsia="Times New Roman" w:hAnsi="Calibri" w:cs="Calibri"/>
          <w:b/>
          <w:color w:val="000000"/>
          <w:lang w:eastAsia="en-CA"/>
        </w:rPr>
        <w:br/>
      </w:r>
      <w:r>
        <w:rPr>
          <w:rFonts w:ascii="Calibri" w:eastAsia="Times New Roman" w:hAnsi="Calibri" w:cs="Calibri"/>
          <w:b/>
          <w:color w:val="000000"/>
          <w:lang w:eastAsia="en-CA"/>
        </w:rPr>
        <w:br/>
        <w:t>T</w:t>
      </w:r>
      <w:r w:rsidRPr="000B387A">
        <w:rPr>
          <w:rFonts w:ascii="Calibri" w:eastAsia="Times New Roman" w:hAnsi="Calibri" w:cs="Calibri"/>
          <w:b/>
          <w:color w:val="000000"/>
          <w:sz w:val="24"/>
          <w:szCs w:val="24"/>
          <w:lang w:eastAsia="en-CA"/>
        </w:rPr>
        <w:t>he developer’s</w:t>
      </w:r>
      <w:r>
        <w:rPr>
          <w:rFonts w:ascii="Calibri" w:eastAsia="Times New Roman" w:hAnsi="Calibri" w:cs="Calibri"/>
          <w:b/>
          <w:color w:val="000000"/>
          <w:lang w:eastAsia="en-CA"/>
        </w:rPr>
        <w:t xml:space="preserve"> </w:t>
      </w:r>
      <w:r>
        <w:rPr>
          <w:rFonts w:ascii="Calibri" w:eastAsia="Times New Roman" w:hAnsi="Calibri" w:cs="Calibri"/>
          <w:b/>
          <w:color w:val="000000"/>
          <w:sz w:val="24"/>
          <w:szCs w:val="24"/>
          <w:lang w:eastAsia="en-CA"/>
        </w:rPr>
        <w:t>p</w:t>
      </w:r>
      <w:r w:rsidRPr="000B387A">
        <w:rPr>
          <w:rFonts w:ascii="Calibri" w:eastAsia="Times New Roman" w:hAnsi="Calibri" w:cs="Calibri"/>
          <w:b/>
          <w:color w:val="000000"/>
          <w:sz w:val="24"/>
          <w:szCs w:val="24"/>
          <w:lang w:eastAsia="en-CA"/>
        </w:rPr>
        <w:t>ropos</w:t>
      </w:r>
      <w:r>
        <w:rPr>
          <w:rFonts w:ascii="Calibri" w:eastAsia="Times New Roman" w:hAnsi="Calibri" w:cs="Calibri"/>
          <w:b/>
          <w:color w:val="000000"/>
          <w:sz w:val="24"/>
          <w:szCs w:val="24"/>
          <w:lang w:eastAsia="en-CA"/>
        </w:rPr>
        <w:t>al is for</w:t>
      </w:r>
      <w:r w:rsidRPr="000B387A">
        <w:rPr>
          <w:rFonts w:ascii="Calibri" w:eastAsia="Times New Roman" w:hAnsi="Calibri" w:cs="Calibri"/>
          <w:b/>
          <w:color w:val="000000"/>
          <w:sz w:val="24"/>
          <w:szCs w:val="24"/>
          <w:lang w:eastAsia="en-CA"/>
        </w:rPr>
        <w:t xml:space="preserve"> </w:t>
      </w:r>
      <w:r>
        <w:rPr>
          <w:rFonts w:ascii="Calibri" w:eastAsia="Times New Roman" w:hAnsi="Calibri" w:cs="Calibri"/>
          <w:b/>
          <w:color w:val="000000"/>
          <w:sz w:val="24"/>
          <w:szCs w:val="24"/>
          <w:lang w:eastAsia="en-CA"/>
        </w:rPr>
        <w:t xml:space="preserve">a building with </w:t>
      </w:r>
      <w:r w:rsidRPr="000B387A">
        <w:rPr>
          <w:rFonts w:ascii="Calibri" w:eastAsia="Times New Roman" w:hAnsi="Calibri" w:cs="Calibri"/>
          <w:b/>
          <w:color w:val="000000"/>
          <w:sz w:val="24"/>
          <w:szCs w:val="24"/>
          <w:lang w:eastAsia="en-CA"/>
        </w:rPr>
        <w:t>251,</w:t>
      </w:r>
      <w:r>
        <w:rPr>
          <w:rFonts w:ascii="Calibri" w:eastAsia="Times New Roman" w:hAnsi="Calibri" w:cs="Calibri"/>
          <w:b/>
          <w:color w:val="000000"/>
          <w:sz w:val="24"/>
          <w:szCs w:val="24"/>
          <w:lang w:eastAsia="en-CA"/>
        </w:rPr>
        <w:t>537</w:t>
      </w:r>
      <w:r w:rsidRPr="000B387A">
        <w:rPr>
          <w:rFonts w:ascii="Calibri" w:eastAsia="Times New Roman" w:hAnsi="Calibri" w:cs="Calibri"/>
          <w:b/>
          <w:color w:val="000000"/>
          <w:sz w:val="24"/>
          <w:szCs w:val="24"/>
          <w:lang w:eastAsia="en-CA"/>
        </w:rPr>
        <w:t xml:space="preserve"> </w:t>
      </w:r>
      <w:proofErr w:type="spellStart"/>
      <w:r w:rsidRPr="000B387A">
        <w:rPr>
          <w:rFonts w:ascii="Calibri" w:eastAsia="Times New Roman" w:hAnsi="Calibri" w:cs="Calibri"/>
          <w:b/>
          <w:color w:val="000000"/>
          <w:sz w:val="24"/>
          <w:szCs w:val="24"/>
          <w:lang w:eastAsia="en-CA"/>
        </w:rPr>
        <w:t>sq.ft</w:t>
      </w:r>
      <w:proofErr w:type="spellEnd"/>
      <w:r w:rsidRPr="000B387A">
        <w:rPr>
          <w:rFonts w:ascii="Calibri" w:eastAsia="Times New Roman" w:hAnsi="Calibri" w:cs="Calibri"/>
          <w:b/>
          <w:color w:val="000000"/>
          <w:sz w:val="24"/>
          <w:szCs w:val="24"/>
          <w:lang w:eastAsia="en-CA"/>
        </w:rPr>
        <w:t xml:space="preserve">. </w:t>
      </w:r>
      <w:r>
        <w:rPr>
          <w:rFonts w:ascii="Calibri" w:eastAsia="Times New Roman" w:hAnsi="Calibri" w:cs="Calibri"/>
          <w:b/>
          <w:color w:val="000000"/>
          <w:sz w:val="24"/>
          <w:szCs w:val="24"/>
          <w:lang w:eastAsia="en-CA"/>
        </w:rPr>
        <w:t>of residential floor area (GFA)</w:t>
      </w:r>
      <w:r>
        <w:rPr>
          <w:rFonts w:ascii="Calibri" w:eastAsia="Times New Roman" w:hAnsi="Calibri" w:cs="Calibri"/>
          <w:b/>
          <w:color w:val="000000"/>
          <w:sz w:val="24"/>
          <w:szCs w:val="24"/>
          <w:lang w:eastAsia="en-CA"/>
        </w:rPr>
        <w:br/>
        <w:t xml:space="preserve"> – to include </w:t>
      </w:r>
      <w:r w:rsidRPr="000B387A">
        <w:rPr>
          <w:rFonts w:ascii="Calibri" w:eastAsia="Times New Roman" w:hAnsi="Calibri" w:cs="Calibri"/>
          <w:b/>
          <w:color w:val="000000"/>
          <w:sz w:val="24"/>
          <w:szCs w:val="24"/>
          <w:lang w:eastAsia="en-CA"/>
        </w:rPr>
        <w:t xml:space="preserve">327 </w:t>
      </w:r>
      <w:r>
        <w:rPr>
          <w:rFonts w:ascii="Calibri" w:eastAsia="Times New Roman" w:hAnsi="Calibri" w:cs="Calibri"/>
          <w:b/>
          <w:color w:val="000000"/>
          <w:sz w:val="24"/>
          <w:szCs w:val="24"/>
          <w:lang w:eastAsia="en-CA"/>
        </w:rPr>
        <w:t xml:space="preserve">condominium </w:t>
      </w:r>
      <w:r w:rsidRPr="000B387A">
        <w:rPr>
          <w:rFonts w:ascii="Calibri" w:eastAsia="Times New Roman" w:hAnsi="Calibri" w:cs="Calibri"/>
          <w:b/>
          <w:color w:val="000000"/>
          <w:sz w:val="24"/>
          <w:szCs w:val="24"/>
          <w:lang w:eastAsia="en-CA"/>
        </w:rPr>
        <w:t>units</w:t>
      </w:r>
      <w:r>
        <w:rPr>
          <w:rFonts w:ascii="Calibri" w:eastAsia="Times New Roman" w:hAnsi="Calibri" w:cs="Calibri"/>
          <w:b/>
          <w:color w:val="000000"/>
          <w:sz w:val="24"/>
          <w:szCs w:val="24"/>
          <w:lang w:eastAsia="en-CA"/>
        </w:rPr>
        <w:t xml:space="preserve"> – an increase of over 200% from the original zoning</w:t>
      </w:r>
      <w:r w:rsidRPr="000B387A">
        <w:rPr>
          <w:rFonts w:ascii="Calibri" w:eastAsia="Times New Roman" w:hAnsi="Calibri" w:cs="Calibri"/>
          <w:b/>
          <w:color w:val="000000"/>
          <w:sz w:val="24"/>
          <w:szCs w:val="24"/>
          <w:lang w:eastAsia="en-CA"/>
        </w:rPr>
        <w:t xml:space="preserve">. </w:t>
      </w:r>
    </w:p>
    <w:tbl>
      <w:tblPr>
        <w:tblW w:w="9360" w:type="dxa"/>
        <w:tblInd w:w="-5" w:type="dxa"/>
        <w:tblLook w:val="04A0" w:firstRow="1" w:lastRow="0" w:firstColumn="1" w:lastColumn="0" w:noHBand="0" w:noVBand="1"/>
      </w:tblPr>
      <w:tblGrid>
        <w:gridCol w:w="3237"/>
        <w:gridCol w:w="1299"/>
        <w:gridCol w:w="1444"/>
        <w:gridCol w:w="845"/>
        <w:gridCol w:w="1000"/>
        <w:gridCol w:w="1535"/>
      </w:tblGrid>
      <w:tr w:rsidR="00094AB7" w:rsidRPr="00BB5E31" w14:paraId="7D89EF52" w14:textId="77777777" w:rsidTr="00475392">
        <w:trPr>
          <w:trHeight w:val="300"/>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3FE7" w14:textId="77777777" w:rsidR="00094AB7" w:rsidRPr="00BB5E31" w:rsidRDefault="00094AB7" w:rsidP="00475392">
            <w:pPr>
              <w:spacing w:after="0" w:line="240" w:lineRule="auto"/>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 xml:space="preserve">1540 Bloor St West Site </w:t>
            </w:r>
            <w:r>
              <w:rPr>
                <w:rFonts w:ascii="Calibri" w:eastAsia="Times New Roman" w:hAnsi="Calibri" w:cs="Calibri"/>
                <w:b/>
                <w:bCs/>
                <w:color w:val="000000"/>
                <w:lang w:eastAsia="en-CA"/>
              </w:rPr>
              <w:t xml:space="preserve">(at Dundas W) </w:t>
            </w:r>
            <w:r w:rsidRPr="00BB5E31">
              <w:rPr>
                <w:rFonts w:ascii="Calibri" w:eastAsia="Times New Roman" w:hAnsi="Calibri" w:cs="Calibri"/>
                <w:b/>
                <w:bCs/>
                <w:color w:val="000000"/>
                <w:lang w:eastAsia="en-CA"/>
              </w:rPr>
              <w:t xml:space="preserve">- Lot area - 26,523 </w:t>
            </w:r>
            <w:proofErr w:type="spellStart"/>
            <w:r w:rsidRPr="00BB5E31">
              <w:rPr>
                <w:rFonts w:ascii="Calibri" w:eastAsia="Times New Roman" w:hAnsi="Calibri" w:cs="Calibri"/>
                <w:b/>
                <w:bCs/>
                <w:color w:val="000000"/>
                <w:lang w:eastAsia="en-CA"/>
              </w:rPr>
              <w:t>sq.ft</w:t>
            </w:r>
            <w:proofErr w:type="spellEnd"/>
            <w:r w:rsidRPr="00BB5E31">
              <w:rPr>
                <w:rFonts w:ascii="Calibri" w:eastAsia="Times New Roman" w:hAnsi="Calibri" w:cs="Calibri"/>
                <w:b/>
                <w:bCs/>
                <w:color w:val="000000"/>
                <w:lang w:eastAsia="en-CA"/>
              </w:rPr>
              <w:t>.</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A4E2B" w14:textId="77777777" w:rsidR="00094AB7" w:rsidRPr="00BB5E31" w:rsidRDefault="00094AB7" w:rsidP="00475392">
            <w:pPr>
              <w:spacing w:after="0" w:line="240" w:lineRule="auto"/>
              <w:jc w:val="right"/>
              <w:rPr>
                <w:rFonts w:ascii="Calibri" w:eastAsia="Times New Roman" w:hAnsi="Calibri" w:cs="Calibri"/>
                <w:color w:val="000000"/>
                <w:lang w:eastAsia="en-CA"/>
              </w:rPr>
            </w:pPr>
            <w:r>
              <w:rPr>
                <w:rFonts w:ascii="Calibri" w:hAnsi="Calibri" w:cs="Calibri"/>
                <w:color w:val="000000"/>
              </w:rPr>
              <w:t xml:space="preserve"> + 224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5ABE0" w14:textId="77777777" w:rsidR="00094AB7" w:rsidRPr="00BB5E31" w:rsidRDefault="00094AB7" w:rsidP="0047539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units</w:t>
            </w:r>
          </w:p>
        </w:tc>
        <w:tc>
          <w:tcPr>
            <w:tcW w:w="1535" w:type="dxa"/>
            <w:tcBorders>
              <w:left w:val="single" w:sz="4" w:space="0" w:color="auto"/>
              <w:bottom w:val="single" w:sz="4" w:space="0" w:color="auto"/>
            </w:tcBorders>
            <w:shd w:val="clear" w:color="auto" w:fill="auto"/>
            <w:noWrap/>
            <w:vAlign w:val="bottom"/>
          </w:tcPr>
          <w:p w14:paraId="24AF8B91" w14:textId="77777777" w:rsidR="00094AB7" w:rsidRPr="00BB5E31" w:rsidRDefault="00094AB7" w:rsidP="00475392">
            <w:pPr>
              <w:spacing w:after="0" w:line="240" w:lineRule="auto"/>
              <w:jc w:val="center"/>
              <w:rPr>
                <w:rFonts w:ascii="Calibri" w:eastAsia="Times New Roman" w:hAnsi="Calibri" w:cs="Calibri"/>
                <w:color w:val="000000"/>
                <w:lang w:eastAsia="en-CA"/>
              </w:rPr>
            </w:pPr>
          </w:p>
        </w:tc>
      </w:tr>
      <w:tr w:rsidR="00094AB7" w:rsidRPr="00BB5E31" w14:paraId="58B524B0" w14:textId="77777777" w:rsidTr="00475392">
        <w:trPr>
          <w:trHeight w:val="201"/>
        </w:trPr>
        <w:tc>
          <w:tcPr>
            <w:tcW w:w="3237" w:type="dxa"/>
            <w:tcBorders>
              <w:top w:val="nil"/>
              <w:left w:val="single" w:sz="4" w:space="0" w:color="auto"/>
              <w:bottom w:val="single" w:sz="4" w:space="0" w:color="auto"/>
              <w:right w:val="nil"/>
            </w:tcBorders>
            <w:shd w:val="clear" w:color="auto" w:fill="auto"/>
            <w:noWrap/>
            <w:vAlign w:val="bottom"/>
            <w:hideMark/>
          </w:tcPr>
          <w:p w14:paraId="2FAF1F17" w14:textId="77777777" w:rsidR="00094AB7" w:rsidRPr="00BB5E31" w:rsidRDefault="00094AB7" w:rsidP="00475392">
            <w:pPr>
              <w:spacing w:after="0" w:line="240" w:lineRule="auto"/>
              <w:rPr>
                <w:rFonts w:ascii="Calibri" w:eastAsia="Times New Roman" w:hAnsi="Calibri" w:cs="Calibri"/>
                <w:color w:val="000000"/>
                <w:lang w:eastAsia="en-CA"/>
              </w:rPr>
            </w:pPr>
            <w:r w:rsidRPr="00BB5E31">
              <w:rPr>
                <w:rFonts w:ascii="Calibri" w:eastAsia="Times New Roman" w:hAnsi="Calibri" w:cs="Calibri"/>
                <w:color w:val="000000"/>
                <w:lang w:eastAsia="en-CA"/>
              </w:rPr>
              <w:t xml:space="preserve">Residential Floor Area </w:t>
            </w:r>
          </w:p>
        </w:tc>
        <w:tc>
          <w:tcPr>
            <w:tcW w:w="1299" w:type="dxa"/>
            <w:tcBorders>
              <w:top w:val="nil"/>
              <w:left w:val="nil"/>
              <w:bottom w:val="single" w:sz="4" w:space="0" w:color="auto"/>
              <w:right w:val="single" w:sz="4" w:space="0" w:color="auto"/>
            </w:tcBorders>
            <w:shd w:val="clear" w:color="auto" w:fill="auto"/>
            <w:noWrap/>
            <w:vAlign w:val="bottom"/>
            <w:hideMark/>
          </w:tcPr>
          <w:p w14:paraId="6C488A66"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 xml:space="preserve"> </w:t>
            </w:r>
            <w:r>
              <w:rPr>
                <w:rFonts w:ascii="Calibri" w:eastAsia="Times New Roman" w:hAnsi="Calibri" w:cs="Calibri"/>
                <w:color w:val="000000"/>
                <w:lang w:eastAsia="en-CA"/>
              </w:rPr>
              <w:t xml:space="preserve">Residential </w:t>
            </w:r>
            <w:proofErr w:type="spellStart"/>
            <w:r w:rsidRPr="00BB5E31">
              <w:rPr>
                <w:rFonts w:ascii="Calibri" w:eastAsia="Times New Roman" w:hAnsi="Calibri" w:cs="Calibri"/>
                <w:color w:val="000000"/>
                <w:lang w:eastAsia="en-CA"/>
              </w:rPr>
              <w:t>sq.ft</w:t>
            </w:r>
            <w:proofErr w:type="spellEnd"/>
            <w:r w:rsidRPr="00BB5E31">
              <w:rPr>
                <w:rFonts w:ascii="Calibri" w:eastAsia="Times New Roman" w:hAnsi="Calibri" w:cs="Calibri"/>
                <w:color w:val="000000"/>
                <w:lang w:eastAsia="en-CA"/>
              </w:rPr>
              <w:t xml:space="preserve">. </w:t>
            </w:r>
          </w:p>
        </w:tc>
        <w:tc>
          <w:tcPr>
            <w:tcW w:w="1444" w:type="dxa"/>
            <w:tcBorders>
              <w:top w:val="nil"/>
              <w:left w:val="nil"/>
              <w:bottom w:val="single" w:sz="4" w:space="0" w:color="auto"/>
              <w:right w:val="single" w:sz="4" w:space="0" w:color="auto"/>
            </w:tcBorders>
            <w:shd w:val="clear" w:color="auto" w:fill="auto"/>
            <w:noWrap/>
            <w:vAlign w:val="bottom"/>
            <w:hideMark/>
          </w:tcPr>
          <w:p w14:paraId="35F24B1D" w14:textId="77777777" w:rsidR="00094AB7" w:rsidRPr="00BB5E31" w:rsidRDefault="00094AB7" w:rsidP="00475392">
            <w:pPr>
              <w:spacing w:after="0" w:line="240" w:lineRule="auto"/>
              <w:rPr>
                <w:rFonts w:ascii="Calibri" w:eastAsia="Times New Roman" w:hAnsi="Calibri" w:cs="Calibri"/>
                <w:color w:val="000000"/>
                <w:lang w:eastAsia="en-CA"/>
              </w:rPr>
            </w:pPr>
            <w:r w:rsidRPr="00BB5E31">
              <w:rPr>
                <w:rFonts w:ascii="Calibri" w:eastAsia="Times New Roman" w:hAnsi="Calibri" w:cs="Calibri"/>
                <w:color w:val="000000"/>
                <w:lang w:eastAsia="en-CA"/>
              </w:rPr>
              <w:t>Unit/</w:t>
            </w:r>
            <w:proofErr w:type="spellStart"/>
            <w:r w:rsidRPr="00BB5E31">
              <w:rPr>
                <w:rFonts w:ascii="Calibri" w:eastAsia="Times New Roman" w:hAnsi="Calibri" w:cs="Calibri"/>
                <w:color w:val="000000"/>
                <w:lang w:eastAsia="en-CA"/>
              </w:rPr>
              <w:t>sq.ft</w:t>
            </w:r>
            <w:proofErr w:type="spellEnd"/>
            <w:r>
              <w:rPr>
                <w:rFonts w:ascii="Calibri" w:eastAsia="Times New Roman" w:hAnsi="Calibri" w:cs="Calibri"/>
                <w:color w:val="000000"/>
                <w:lang w:eastAsia="en-CA"/>
              </w:rPr>
              <w:t>.</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2B386C48"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No. Units</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E9ECA58" w14:textId="77777777" w:rsidR="00094AB7" w:rsidRPr="00BB5E31" w:rsidRDefault="00094AB7" w:rsidP="0047539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Land per </w:t>
            </w:r>
            <w:proofErr w:type="spellStart"/>
            <w:proofErr w:type="gramStart"/>
            <w:r w:rsidRPr="00BB5E31">
              <w:rPr>
                <w:rFonts w:ascii="Calibri" w:eastAsia="Times New Roman" w:hAnsi="Calibri" w:cs="Calibri"/>
                <w:color w:val="000000"/>
                <w:lang w:eastAsia="en-CA"/>
              </w:rPr>
              <w:t>sq.ft</w:t>
            </w:r>
            <w:proofErr w:type="spellEnd"/>
            <w:proofErr w:type="gramEnd"/>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1CC550B0"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 xml:space="preserve">Land Value Total </w:t>
            </w:r>
          </w:p>
        </w:tc>
      </w:tr>
      <w:tr w:rsidR="00094AB7" w:rsidRPr="00BB5E31" w14:paraId="31C726AA" w14:textId="77777777" w:rsidTr="00475392">
        <w:trPr>
          <w:trHeight w:val="300"/>
        </w:trPr>
        <w:tc>
          <w:tcPr>
            <w:tcW w:w="3237" w:type="dxa"/>
            <w:tcBorders>
              <w:top w:val="nil"/>
              <w:left w:val="single" w:sz="4" w:space="0" w:color="auto"/>
              <w:bottom w:val="single" w:sz="4" w:space="0" w:color="auto"/>
              <w:right w:val="single" w:sz="4" w:space="0" w:color="auto"/>
            </w:tcBorders>
            <w:shd w:val="clear" w:color="auto" w:fill="auto"/>
            <w:noWrap/>
            <w:vAlign w:val="bottom"/>
            <w:hideMark/>
          </w:tcPr>
          <w:p w14:paraId="384D48FB" w14:textId="77777777" w:rsidR="00094AB7" w:rsidRPr="00BB5E31" w:rsidRDefault="00094AB7" w:rsidP="00475392">
            <w:pPr>
              <w:spacing w:after="0" w:line="240" w:lineRule="auto"/>
              <w:rPr>
                <w:rFonts w:ascii="Calibri" w:eastAsia="Times New Roman" w:hAnsi="Calibri" w:cs="Calibri"/>
                <w:color w:val="000000"/>
                <w:lang w:eastAsia="en-CA"/>
              </w:rPr>
            </w:pPr>
            <w:r w:rsidRPr="00BB5E31">
              <w:rPr>
                <w:rFonts w:ascii="Calibri" w:eastAsia="Times New Roman" w:hAnsi="Calibri" w:cs="Calibri"/>
                <w:color w:val="000000"/>
                <w:lang w:eastAsia="en-CA"/>
              </w:rPr>
              <w:t>Current Zoning - 3x lot area</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07F5A53F"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79,569</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75D1101D"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770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70642B82"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103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DE6078C"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$160</w:t>
            </w:r>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14:paraId="0CBC604D"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$12,731,040</w:t>
            </w:r>
          </w:p>
        </w:tc>
      </w:tr>
      <w:tr w:rsidR="00094AB7" w:rsidRPr="00BB5E31" w14:paraId="16642A62" w14:textId="77777777" w:rsidTr="00475392">
        <w:trPr>
          <w:trHeight w:val="329"/>
        </w:trPr>
        <w:tc>
          <w:tcPr>
            <w:tcW w:w="3237" w:type="dxa"/>
            <w:tcBorders>
              <w:top w:val="nil"/>
              <w:left w:val="single" w:sz="4" w:space="0" w:color="auto"/>
              <w:bottom w:val="single" w:sz="4" w:space="0" w:color="auto"/>
              <w:right w:val="single" w:sz="4" w:space="0" w:color="auto"/>
            </w:tcBorders>
            <w:shd w:val="clear" w:color="auto" w:fill="auto"/>
            <w:noWrap/>
            <w:vAlign w:val="bottom"/>
            <w:hideMark/>
          </w:tcPr>
          <w:p w14:paraId="4023268B" w14:textId="77777777" w:rsidR="00094AB7" w:rsidRPr="00BB5E31" w:rsidRDefault="00094AB7" w:rsidP="00475392">
            <w:pPr>
              <w:spacing w:after="0" w:line="240" w:lineRule="auto"/>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Proposed Zoning - 9.5x lot</w:t>
            </w:r>
          </w:p>
        </w:tc>
        <w:tc>
          <w:tcPr>
            <w:tcW w:w="1299" w:type="dxa"/>
            <w:tcBorders>
              <w:top w:val="nil"/>
              <w:left w:val="nil"/>
              <w:bottom w:val="single" w:sz="4" w:space="0" w:color="auto"/>
              <w:right w:val="single" w:sz="4" w:space="0" w:color="auto"/>
            </w:tcBorders>
            <w:shd w:val="clear" w:color="auto" w:fill="auto"/>
            <w:noWrap/>
            <w:vAlign w:val="bottom"/>
            <w:hideMark/>
          </w:tcPr>
          <w:p w14:paraId="1F8A73B8"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251,537</w:t>
            </w:r>
          </w:p>
        </w:tc>
        <w:tc>
          <w:tcPr>
            <w:tcW w:w="1444" w:type="dxa"/>
            <w:tcBorders>
              <w:top w:val="nil"/>
              <w:left w:val="nil"/>
              <w:bottom w:val="single" w:sz="4" w:space="0" w:color="auto"/>
              <w:right w:val="single" w:sz="4" w:space="0" w:color="auto"/>
            </w:tcBorders>
            <w:shd w:val="clear" w:color="auto" w:fill="auto"/>
            <w:noWrap/>
            <w:vAlign w:val="bottom"/>
            <w:hideMark/>
          </w:tcPr>
          <w:p w14:paraId="1D862FCA"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770</w:t>
            </w:r>
          </w:p>
        </w:tc>
        <w:tc>
          <w:tcPr>
            <w:tcW w:w="845" w:type="dxa"/>
            <w:tcBorders>
              <w:top w:val="nil"/>
              <w:left w:val="nil"/>
              <w:bottom w:val="single" w:sz="4" w:space="0" w:color="auto"/>
              <w:right w:val="single" w:sz="4" w:space="0" w:color="auto"/>
            </w:tcBorders>
            <w:shd w:val="clear" w:color="auto" w:fill="auto"/>
            <w:noWrap/>
            <w:vAlign w:val="bottom"/>
            <w:hideMark/>
          </w:tcPr>
          <w:p w14:paraId="3FE418F9"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327</w:t>
            </w:r>
          </w:p>
        </w:tc>
        <w:tc>
          <w:tcPr>
            <w:tcW w:w="1000" w:type="dxa"/>
            <w:tcBorders>
              <w:top w:val="nil"/>
              <w:left w:val="nil"/>
              <w:bottom w:val="single" w:sz="4" w:space="0" w:color="auto"/>
              <w:right w:val="single" w:sz="4" w:space="0" w:color="auto"/>
            </w:tcBorders>
            <w:shd w:val="clear" w:color="auto" w:fill="auto"/>
            <w:noWrap/>
            <w:vAlign w:val="bottom"/>
            <w:hideMark/>
          </w:tcPr>
          <w:p w14:paraId="2C9ED1F7"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$160</w:t>
            </w:r>
          </w:p>
        </w:tc>
        <w:tc>
          <w:tcPr>
            <w:tcW w:w="1535" w:type="dxa"/>
            <w:tcBorders>
              <w:top w:val="nil"/>
              <w:left w:val="nil"/>
              <w:bottom w:val="single" w:sz="4" w:space="0" w:color="auto"/>
              <w:right w:val="single" w:sz="4" w:space="0" w:color="auto"/>
            </w:tcBorders>
            <w:shd w:val="clear" w:color="auto" w:fill="auto"/>
            <w:noWrap/>
            <w:vAlign w:val="bottom"/>
            <w:hideMark/>
          </w:tcPr>
          <w:p w14:paraId="63E9AB79"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$40,245,920</w:t>
            </w:r>
          </w:p>
        </w:tc>
      </w:tr>
      <w:tr w:rsidR="00094AB7" w:rsidRPr="00BB5E31" w14:paraId="71053FFE" w14:textId="77777777" w:rsidTr="00475392">
        <w:trPr>
          <w:trHeight w:val="300"/>
        </w:trPr>
        <w:tc>
          <w:tcPr>
            <w:tcW w:w="3237" w:type="dxa"/>
            <w:tcBorders>
              <w:top w:val="nil"/>
              <w:left w:val="single" w:sz="4" w:space="0" w:color="auto"/>
              <w:bottom w:val="single" w:sz="4" w:space="0" w:color="auto"/>
              <w:right w:val="single" w:sz="4" w:space="0" w:color="auto"/>
            </w:tcBorders>
            <w:shd w:val="clear" w:color="auto" w:fill="auto"/>
            <w:noWrap/>
            <w:vAlign w:val="bottom"/>
            <w:hideMark/>
          </w:tcPr>
          <w:p w14:paraId="1BBABAE2" w14:textId="77777777" w:rsidR="00094AB7" w:rsidRPr="00BB5E31" w:rsidRDefault="00094AB7" w:rsidP="00475392">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Estimated </w:t>
            </w:r>
            <w:r w:rsidRPr="00BB5E31">
              <w:rPr>
                <w:rFonts w:ascii="Calibri" w:eastAsia="Times New Roman" w:hAnsi="Calibri" w:cs="Calibri"/>
                <w:color w:val="000000"/>
                <w:lang w:eastAsia="en-CA"/>
              </w:rPr>
              <w:t>Land Value</w:t>
            </w:r>
            <w:r>
              <w:rPr>
                <w:rFonts w:ascii="Calibri" w:eastAsia="Times New Roman" w:hAnsi="Calibri" w:cs="Calibri"/>
                <w:color w:val="000000"/>
                <w:lang w:eastAsia="en-CA"/>
              </w:rPr>
              <w:t xml:space="preserve"> </w:t>
            </w:r>
            <w:r w:rsidRPr="00BB5E31">
              <w:rPr>
                <w:rFonts w:ascii="Calibri" w:eastAsia="Times New Roman" w:hAnsi="Calibri" w:cs="Calibri"/>
                <w:color w:val="000000"/>
                <w:lang w:eastAsia="en-CA"/>
              </w:rPr>
              <w:t>$160 /</w:t>
            </w:r>
            <w:proofErr w:type="spellStart"/>
            <w:r w:rsidRPr="00BB5E31">
              <w:rPr>
                <w:rFonts w:ascii="Calibri" w:eastAsia="Times New Roman" w:hAnsi="Calibri" w:cs="Calibri"/>
                <w:color w:val="000000"/>
                <w:lang w:eastAsia="en-CA"/>
              </w:rPr>
              <w:t>sq.ft</w:t>
            </w:r>
            <w:proofErr w:type="spellEnd"/>
            <w:r w:rsidRPr="00BB5E31">
              <w:rPr>
                <w:rFonts w:ascii="Calibri" w:eastAsia="Times New Roman" w:hAnsi="Calibri" w:cs="Calibri"/>
                <w:color w:val="000000"/>
                <w:lang w:eastAsia="en-CA"/>
              </w:rPr>
              <w:t xml:space="preserve">.  </w:t>
            </w:r>
          </w:p>
        </w:tc>
        <w:tc>
          <w:tcPr>
            <w:tcW w:w="4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5A03C4D" w14:textId="77777777" w:rsidR="00094AB7" w:rsidRPr="00BB5E31" w:rsidRDefault="00094AB7" w:rsidP="00475392">
            <w:pPr>
              <w:spacing w:after="0" w:line="240" w:lineRule="auto"/>
              <w:rPr>
                <w:rFonts w:ascii="Calibri" w:eastAsia="Times New Roman" w:hAnsi="Calibri" w:cs="Calibri"/>
                <w:b/>
                <w:bCs/>
                <w:color w:val="000000"/>
                <w:lang w:eastAsia="en-CA"/>
              </w:rPr>
            </w:pPr>
            <w:r w:rsidRPr="00BB5E31">
              <w:rPr>
                <w:rFonts w:ascii="Calibri" w:eastAsia="Times New Roman" w:hAnsi="Calibri" w:cs="Calibri"/>
                <w:color w:val="000000"/>
                <w:lang w:eastAsia="en-CA"/>
              </w:rPr>
              <w:t xml:space="preserve"> </w:t>
            </w:r>
            <w:r>
              <w:rPr>
                <w:rFonts w:ascii="Calibri" w:eastAsia="Times New Roman" w:hAnsi="Calibri" w:cs="Calibri"/>
                <w:color w:val="000000"/>
                <w:lang w:eastAsia="en-CA"/>
              </w:rPr>
              <w:t xml:space="preserve">  </w:t>
            </w:r>
            <w:r w:rsidRPr="00BB5E31">
              <w:rPr>
                <w:rFonts w:ascii="Calibri" w:eastAsia="Times New Roman" w:hAnsi="Calibri" w:cs="Calibri"/>
                <w:b/>
                <w:bCs/>
                <w:color w:val="000000"/>
                <w:lang w:eastAsia="en-CA"/>
              </w:rPr>
              <w:t>Increased land value</w:t>
            </w:r>
            <w:r>
              <w:rPr>
                <w:rFonts w:ascii="Calibri" w:eastAsia="Times New Roman" w:hAnsi="Calibri" w:cs="Calibri"/>
                <w:b/>
                <w:bCs/>
                <w:color w:val="000000"/>
                <w:lang w:eastAsia="en-CA"/>
              </w:rPr>
              <w:t xml:space="preserve"> (GFA)</w:t>
            </w:r>
            <w:r w:rsidRPr="00BB5E31">
              <w:rPr>
                <w:rFonts w:ascii="Calibri" w:eastAsia="Times New Roman" w:hAnsi="Calibri" w:cs="Calibri"/>
                <w:b/>
                <w:bCs/>
                <w:color w:val="000000"/>
                <w:lang w:eastAsia="en-CA"/>
              </w:rPr>
              <w:t xml:space="preserve"> for 224 units </w:t>
            </w:r>
          </w:p>
        </w:tc>
        <w:tc>
          <w:tcPr>
            <w:tcW w:w="1535" w:type="dxa"/>
            <w:tcBorders>
              <w:top w:val="nil"/>
              <w:left w:val="nil"/>
              <w:bottom w:val="single" w:sz="4" w:space="0" w:color="auto"/>
              <w:right w:val="single" w:sz="4" w:space="0" w:color="auto"/>
            </w:tcBorders>
            <w:shd w:val="clear" w:color="auto" w:fill="F2F2F2" w:themeFill="background1" w:themeFillShade="F2"/>
            <w:noWrap/>
            <w:vAlign w:val="bottom"/>
            <w:hideMark/>
          </w:tcPr>
          <w:p w14:paraId="4F364BC2" w14:textId="77777777" w:rsidR="00094AB7" w:rsidRPr="00BB5E31" w:rsidRDefault="00094AB7" w:rsidP="00475392">
            <w:pPr>
              <w:spacing w:after="0" w:line="240" w:lineRule="auto"/>
              <w:jc w:val="center"/>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$27,514,880</w:t>
            </w:r>
          </w:p>
        </w:tc>
      </w:tr>
      <w:tr w:rsidR="00094AB7" w:rsidRPr="00BB5E31" w14:paraId="232D93F7" w14:textId="77777777" w:rsidTr="00475392">
        <w:trPr>
          <w:trHeight w:val="300"/>
        </w:trPr>
        <w:tc>
          <w:tcPr>
            <w:tcW w:w="782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74F067" w14:textId="77777777" w:rsidR="00094AB7" w:rsidRPr="00BB5E31" w:rsidRDefault="00094AB7" w:rsidP="00475392">
            <w:pPr>
              <w:spacing w:after="0" w:line="240" w:lineRule="auto"/>
              <w:jc w:val="right"/>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 xml:space="preserve">Estimated Total Condo Profit  </w:t>
            </w:r>
          </w:p>
        </w:tc>
        <w:tc>
          <w:tcPr>
            <w:tcW w:w="1535" w:type="dxa"/>
            <w:tcBorders>
              <w:top w:val="nil"/>
              <w:left w:val="nil"/>
              <w:bottom w:val="single" w:sz="4" w:space="0" w:color="auto"/>
              <w:right w:val="single" w:sz="4" w:space="0" w:color="auto"/>
            </w:tcBorders>
            <w:shd w:val="clear" w:color="auto" w:fill="auto"/>
            <w:noWrap/>
            <w:vAlign w:val="bottom"/>
            <w:hideMark/>
          </w:tcPr>
          <w:p w14:paraId="2E378672" w14:textId="77777777" w:rsidR="00094AB7" w:rsidRPr="00BB5E31" w:rsidRDefault="00094AB7" w:rsidP="00475392">
            <w:pPr>
              <w:spacing w:after="0" w:line="240" w:lineRule="auto"/>
              <w:jc w:val="center"/>
              <w:rPr>
                <w:rFonts w:ascii="Calibri" w:eastAsia="Times New Roman" w:hAnsi="Calibri" w:cs="Calibri"/>
                <w:color w:val="000000"/>
                <w:lang w:eastAsia="en-CA"/>
              </w:rPr>
            </w:pPr>
            <w:r w:rsidRPr="00BB5E31">
              <w:rPr>
                <w:rFonts w:ascii="Calibri" w:eastAsia="Times New Roman" w:hAnsi="Calibri" w:cs="Calibri"/>
                <w:color w:val="000000"/>
                <w:lang w:eastAsia="en-CA"/>
              </w:rPr>
              <w:t>$89,000,000</w:t>
            </w:r>
          </w:p>
        </w:tc>
      </w:tr>
      <w:tr w:rsidR="00094AB7" w:rsidRPr="00BB5E31" w14:paraId="38883CBA" w14:textId="77777777" w:rsidTr="00475392">
        <w:trPr>
          <w:trHeight w:val="300"/>
        </w:trPr>
        <w:tc>
          <w:tcPr>
            <w:tcW w:w="782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922853" w14:textId="77777777" w:rsidR="00094AB7" w:rsidRPr="00BB5E31" w:rsidRDefault="00094AB7" w:rsidP="00475392">
            <w:pPr>
              <w:spacing w:after="0" w:line="240" w:lineRule="auto"/>
              <w:jc w:val="center"/>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 xml:space="preserve">Estimated Developer's Profit = Total </w:t>
            </w:r>
            <w:r>
              <w:rPr>
                <w:rFonts w:ascii="Calibri" w:eastAsia="Times New Roman" w:hAnsi="Calibri" w:cs="Calibri"/>
                <w:b/>
                <w:bCs/>
                <w:color w:val="000000"/>
                <w:lang w:eastAsia="en-CA"/>
              </w:rPr>
              <w:t xml:space="preserve">Profit </w:t>
            </w:r>
            <w:r w:rsidRPr="00BB5E31">
              <w:rPr>
                <w:rFonts w:ascii="Calibri" w:eastAsia="Times New Roman" w:hAnsi="Calibri" w:cs="Calibri"/>
                <w:b/>
                <w:bCs/>
                <w:color w:val="000000"/>
                <w:lang w:eastAsia="en-CA"/>
              </w:rPr>
              <w:t xml:space="preserve">less increased Land Value on 224 units </w:t>
            </w:r>
          </w:p>
        </w:tc>
        <w:tc>
          <w:tcPr>
            <w:tcW w:w="1535" w:type="dxa"/>
            <w:tcBorders>
              <w:top w:val="nil"/>
              <w:left w:val="nil"/>
              <w:bottom w:val="single" w:sz="4" w:space="0" w:color="auto"/>
              <w:right w:val="single" w:sz="4" w:space="0" w:color="auto"/>
            </w:tcBorders>
            <w:shd w:val="clear" w:color="auto" w:fill="auto"/>
            <w:noWrap/>
            <w:vAlign w:val="bottom"/>
            <w:hideMark/>
          </w:tcPr>
          <w:p w14:paraId="5021B777" w14:textId="77777777" w:rsidR="00094AB7" w:rsidRPr="00BB5E31" w:rsidRDefault="00094AB7" w:rsidP="00475392">
            <w:pPr>
              <w:spacing w:after="0" w:line="240" w:lineRule="auto"/>
              <w:jc w:val="center"/>
              <w:rPr>
                <w:rFonts w:ascii="Calibri" w:eastAsia="Times New Roman" w:hAnsi="Calibri" w:cs="Calibri"/>
                <w:b/>
                <w:bCs/>
                <w:color w:val="000000"/>
                <w:lang w:eastAsia="en-CA"/>
              </w:rPr>
            </w:pPr>
            <w:r w:rsidRPr="00BB5E31">
              <w:rPr>
                <w:rFonts w:ascii="Calibri" w:eastAsia="Times New Roman" w:hAnsi="Calibri" w:cs="Calibri"/>
                <w:b/>
                <w:bCs/>
                <w:color w:val="000000"/>
                <w:lang w:eastAsia="en-CA"/>
              </w:rPr>
              <w:t>$61,485,120</w:t>
            </w:r>
          </w:p>
        </w:tc>
      </w:tr>
    </w:tbl>
    <w:p w14:paraId="3FB7DDC8" w14:textId="0F19E2DF" w:rsidR="00094AB7" w:rsidRDefault="00177C65" w:rsidP="00094AB7">
      <w:pPr>
        <w:rPr>
          <w:sz w:val="24"/>
          <w:szCs w:val="24"/>
        </w:rPr>
      </w:pPr>
      <w:r>
        <w:rPr>
          <w:sz w:val="24"/>
          <w:szCs w:val="24"/>
        </w:rPr>
        <w:br/>
      </w:r>
      <w:r w:rsidR="00094AB7">
        <w:rPr>
          <w:sz w:val="24"/>
          <w:szCs w:val="24"/>
        </w:rPr>
        <w:t xml:space="preserve">If the City and Province were to demand that the estimated $27.5 million ‘land value giveaway’ be used to support affordable units in this development, then our estimates indicate that the developer would still earn a profit of over $60 million. </w:t>
      </w:r>
    </w:p>
    <w:p w14:paraId="15082813" w14:textId="6061BB57" w:rsidR="004702A3" w:rsidRDefault="004702A3" w:rsidP="00094AB7">
      <w:pPr>
        <w:rPr>
          <w:sz w:val="24"/>
          <w:szCs w:val="24"/>
        </w:rPr>
      </w:pPr>
      <w:r>
        <w:rPr>
          <w:sz w:val="24"/>
          <w:szCs w:val="24"/>
        </w:rPr>
        <w:tab/>
      </w:r>
      <w:r>
        <w:rPr>
          <w:sz w:val="24"/>
          <w:szCs w:val="24"/>
        </w:rPr>
        <w:tab/>
      </w:r>
      <w:r>
        <w:rPr>
          <w:sz w:val="24"/>
          <w:szCs w:val="24"/>
        </w:rPr>
        <w:tab/>
      </w:r>
      <w:r>
        <w:rPr>
          <w:sz w:val="24"/>
          <w:szCs w:val="24"/>
        </w:rPr>
        <w:tab/>
        <w:t>---------------------------</w:t>
      </w:r>
    </w:p>
    <w:p w14:paraId="1F76E242" w14:textId="000237A6" w:rsidR="009831EE" w:rsidRDefault="004702A3" w:rsidP="009E5912">
      <w:r w:rsidRPr="00A131EB">
        <w:rPr>
          <w:b/>
          <w:sz w:val="24"/>
          <w:szCs w:val="24"/>
          <w:u w:val="single"/>
        </w:rPr>
        <w:t>Re: 8 – 10 Wellesley Street W</w:t>
      </w:r>
      <w:r w:rsidR="00A131EB">
        <w:rPr>
          <w:b/>
          <w:sz w:val="24"/>
          <w:szCs w:val="24"/>
          <w:u w:val="single"/>
        </w:rPr>
        <w:t>est</w:t>
      </w:r>
      <w:bookmarkStart w:id="1" w:name="_GoBack"/>
      <w:bookmarkEnd w:id="1"/>
      <w:r>
        <w:rPr>
          <w:sz w:val="24"/>
          <w:szCs w:val="24"/>
        </w:rPr>
        <w:t xml:space="preserve"> - the City received a Section 37 grant payment of $8 million and the restoration of a historical frame building on Wellesley Street, but these are insignificant contributions given the huge bonuses awarded to the developer. </w:t>
      </w:r>
    </w:p>
    <w:sectPr w:rsidR="009831EE" w:rsidSect="00531B20">
      <w:headerReference w:type="default" r:id="rId12"/>
      <w:pgSz w:w="12240" w:h="15840"/>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4000" w14:textId="77777777" w:rsidR="007F7D67" w:rsidRDefault="007F7D67" w:rsidP="007F7D67">
      <w:pPr>
        <w:spacing w:after="0" w:line="240" w:lineRule="auto"/>
      </w:pPr>
      <w:r>
        <w:separator/>
      </w:r>
    </w:p>
  </w:endnote>
  <w:endnote w:type="continuationSeparator" w:id="0">
    <w:p w14:paraId="0621C69C" w14:textId="77777777" w:rsidR="007F7D67" w:rsidRDefault="007F7D67" w:rsidP="007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55BB8" w14:textId="77777777" w:rsidR="007F7D67" w:rsidRDefault="007F7D67" w:rsidP="007F7D67">
      <w:pPr>
        <w:spacing w:after="0" w:line="240" w:lineRule="auto"/>
      </w:pPr>
      <w:r>
        <w:separator/>
      </w:r>
    </w:p>
  </w:footnote>
  <w:footnote w:type="continuationSeparator" w:id="0">
    <w:p w14:paraId="75A240F7" w14:textId="77777777" w:rsidR="007F7D67" w:rsidRDefault="007F7D67" w:rsidP="007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654080"/>
      <w:docPartObj>
        <w:docPartGallery w:val="Page Numbers (Top of Page)"/>
        <w:docPartUnique/>
      </w:docPartObj>
    </w:sdtPr>
    <w:sdtEndPr>
      <w:rPr>
        <w:noProof/>
      </w:rPr>
    </w:sdtEndPr>
    <w:sdtContent>
      <w:p w14:paraId="6A3A1FB4" w14:textId="592464E4" w:rsidR="007F7D67" w:rsidRDefault="007F7D6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09C017" w14:textId="77777777" w:rsidR="007F7D67" w:rsidRDefault="007F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370C42"/>
    <w:multiLevelType w:val="hybridMultilevel"/>
    <w:tmpl w:val="3B188194"/>
    <w:lvl w:ilvl="0" w:tplc="830035EE">
      <w:start w:val="154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12"/>
    <w:rsid w:val="00030569"/>
    <w:rsid w:val="0007009C"/>
    <w:rsid w:val="00081317"/>
    <w:rsid w:val="00094AB7"/>
    <w:rsid w:val="000B387A"/>
    <w:rsid w:val="0012029B"/>
    <w:rsid w:val="00177C65"/>
    <w:rsid w:val="001F1F0B"/>
    <w:rsid w:val="00231AD0"/>
    <w:rsid w:val="002437AE"/>
    <w:rsid w:val="0026366D"/>
    <w:rsid w:val="002A3BD1"/>
    <w:rsid w:val="003D6252"/>
    <w:rsid w:val="00453EC9"/>
    <w:rsid w:val="004702A3"/>
    <w:rsid w:val="004776E6"/>
    <w:rsid w:val="004F08B6"/>
    <w:rsid w:val="005156A6"/>
    <w:rsid w:val="00531B20"/>
    <w:rsid w:val="00554CE4"/>
    <w:rsid w:val="006B59CE"/>
    <w:rsid w:val="006D32F8"/>
    <w:rsid w:val="00746AA8"/>
    <w:rsid w:val="007B4A21"/>
    <w:rsid w:val="007C12EA"/>
    <w:rsid w:val="007E034A"/>
    <w:rsid w:val="007F7D67"/>
    <w:rsid w:val="00800667"/>
    <w:rsid w:val="0082518C"/>
    <w:rsid w:val="0083612F"/>
    <w:rsid w:val="008770F3"/>
    <w:rsid w:val="008E179B"/>
    <w:rsid w:val="009831EE"/>
    <w:rsid w:val="009E5912"/>
    <w:rsid w:val="00A01C65"/>
    <w:rsid w:val="00A131EB"/>
    <w:rsid w:val="00B44EE6"/>
    <w:rsid w:val="00B61E27"/>
    <w:rsid w:val="00B61F5F"/>
    <w:rsid w:val="00B73311"/>
    <w:rsid w:val="00B97008"/>
    <w:rsid w:val="00BB5E31"/>
    <w:rsid w:val="00BB75D9"/>
    <w:rsid w:val="00C52715"/>
    <w:rsid w:val="00C70D36"/>
    <w:rsid w:val="00CF5F6E"/>
    <w:rsid w:val="00D86299"/>
    <w:rsid w:val="00E33984"/>
    <w:rsid w:val="00E67441"/>
    <w:rsid w:val="00ED7C9A"/>
    <w:rsid w:val="00F15D30"/>
    <w:rsid w:val="00FA6C62"/>
    <w:rsid w:val="00FE0E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C35E"/>
  <w15:chartTrackingRefBased/>
  <w15:docId w15:val="{768F4951-D748-47EE-AA6F-32B86955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912"/>
    <w:rPr>
      <w:color w:val="0563C1" w:themeColor="hyperlink"/>
      <w:u w:val="single"/>
    </w:rPr>
  </w:style>
  <w:style w:type="character" w:styleId="UnresolvedMention">
    <w:name w:val="Unresolved Mention"/>
    <w:basedOn w:val="DefaultParagraphFont"/>
    <w:uiPriority w:val="99"/>
    <w:semiHidden/>
    <w:unhideWhenUsed/>
    <w:rsid w:val="00CF5F6E"/>
    <w:rPr>
      <w:color w:val="605E5C"/>
      <w:shd w:val="clear" w:color="auto" w:fill="E1DFDD"/>
    </w:rPr>
  </w:style>
  <w:style w:type="paragraph" w:styleId="Header">
    <w:name w:val="header"/>
    <w:basedOn w:val="Normal"/>
    <w:link w:val="HeaderChar"/>
    <w:uiPriority w:val="99"/>
    <w:unhideWhenUsed/>
    <w:rsid w:val="007F7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D67"/>
  </w:style>
  <w:style w:type="paragraph" w:styleId="Footer">
    <w:name w:val="footer"/>
    <w:basedOn w:val="Normal"/>
    <w:link w:val="FooterChar"/>
    <w:uiPriority w:val="99"/>
    <w:unhideWhenUsed/>
    <w:rsid w:val="007F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D67"/>
  </w:style>
  <w:style w:type="paragraph" w:styleId="ListParagraph">
    <w:name w:val="List Paragraph"/>
    <w:basedOn w:val="Normal"/>
    <w:uiPriority w:val="34"/>
    <w:qFormat/>
    <w:rsid w:val="00470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5850">
      <w:bodyDiv w:val="1"/>
      <w:marLeft w:val="0"/>
      <w:marRight w:val="0"/>
      <w:marTop w:val="0"/>
      <w:marBottom w:val="0"/>
      <w:divBdr>
        <w:top w:val="none" w:sz="0" w:space="0" w:color="auto"/>
        <w:left w:val="none" w:sz="0" w:space="0" w:color="auto"/>
        <w:bottom w:val="none" w:sz="0" w:space="0" w:color="auto"/>
        <w:right w:val="none" w:sz="0" w:space="0" w:color="auto"/>
      </w:divBdr>
    </w:div>
    <w:div w:id="191306177">
      <w:bodyDiv w:val="1"/>
      <w:marLeft w:val="0"/>
      <w:marRight w:val="0"/>
      <w:marTop w:val="0"/>
      <w:marBottom w:val="0"/>
      <w:divBdr>
        <w:top w:val="none" w:sz="0" w:space="0" w:color="auto"/>
        <w:left w:val="none" w:sz="0" w:space="0" w:color="auto"/>
        <w:bottom w:val="none" w:sz="0" w:space="0" w:color="auto"/>
        <w:right w:val="none" w:sz="0" w:space="0" w:color="auto"/>
      </w:divBdr>
    </w:div>
    <w:div w:id="569272493">
      <w:bodyDiv w:val="1"/>
      <w:marLeft w:val="0"/>
      <w:marRight w:val="0"/>
      <w:marTop w:val="0"/>
      <w:marBottom w:val="0"/>
      <w:divBdr>
        <w:top w:val="none" w:sz="0" w:space="0" w:color="auto"/>
        <w:left w:val="none" w:sz="0" w:space="0" w:color="auto"/>
        <w:bottom w:val="none" w:sz="0" w:space="0" w:color="auto"/>
        <w:right w:val="none" w:sz="0" w:space="0" w:color="auto"/>
      </w:divBdr>
    </w:div>
    <w:div w:id="854076240">
      <w:bodyDiv w:val="1"/>
      <w:marLeft w:val="0"/>
      <w:marRight w:val="0"/>
      <w:marTop w:val="0"/>
      <w:marBottom w:val="0"/>
      <w:divBdr>
        <w:top w:val="none" w:sz="0" w:space="0" w:color="auto"/>
        <w:left w:val="none" w:sz="0" w:space="0" w:color="auto"/>
        <w:bottom w:val="none" w:sz="0" w:space="0" w:color="auto"/>
        <w:right w:val="none" w:sz="0" w:space="0" w:color="auto"/>
      </w:divBdr>
    </w:div>
    <w:div w:id="1071123751">
      <w:bodyDiv w:val="1"/>
      <w:marLeft w:val="0"/>
      <w:marRight w:val="0"/>
      <w:marTop w:val="0"/>
      <w:marBottom w:val="0"/>
      <w:divBdr>
        <w:top w:val="none" w:sz="0" w:space="0" w:color="auto"/>
        <w:left w:val="none" w:sz="0" w:space="0" w:color="auto"/>
        <w:bottom w:val="none" w:sz="0" w:space="0" w:color="auto"/>
        <w:right w:val="none" w:sz="0" w:space="0" w:color="auto"/>
      </w:divBdr>
    </w:div>
    <w:div w:id="1135366231">
      <w:bodyDiv w:val="1"/>
      <w:marLeft w:val="0"/>
      <w:marRight w:val="0"/>
      <w:marTop w:val="0"/>
      <w:marBottom w:val="0"/>
      <w:divBdr>
        <w:top w:val="none" w:sz="0" w:space="0" w:color="auto"/>
        <w:left w:val="none" w:sz="0" w:space="0" w:color="auto"/>
        <w:bottom w:val="none" w:sz="0" w:space="0" w:color="auto"/>
        <w:right w:val="none" w:sz="0" w:space="0" w:color="auto"/>
      </w:divBdr>
    </w:div>
    <w:div w:id="1259869839">
      <w:bodyDiv w:val="1"/>
      <w:marLeft w:val="0"/>
      <w:marRight w:val="0"/>
      <w:marTop w:val="0"/>
      <w:marBottom w:val="0"/>
      <w:divBdr>
        <w:top w:val="none" w:sz="0" w:space="0" w:color="auto"/>
        <w:left w:val="none" w:sz="0" w:space="0" w:color="auto"/>
        <w:bottom w:val="none" w:sz="0" w:space="0" w:color="auto"/>
        <w:right w:val="none" w:sz="0" w:space="0" w:color="auto"/>
      </w:divBdr>
    </w:div>
    <w:div w:id="1432773597">
      <w:bodyDiv w:val="1"/>
      <w:marLeft w:val="0"/>
      <w:marRight w:val="0"/>
      <w:marTop w:val="0"/>
      <w:marBottom w:val="0"/>
      <w:divBdr>
        <w:top w:val="none" w:sz="0" w:space="0" w:color="auto"/>
        <w:left w:val="none" w:sz="0" w:space="0" w:color="auto"/>
        <w:bottom w:val="none" w:sz="0" w:space="0" w:color="auto"/>
        <w:right w:val="none" w:sz="0" w:space="0" w:color="auto"/>
      </w:divBdr>
    </w:div>
    <w:div w:id="1432892493">
      <w:bodyDiv w:val="1"/>
      <w:marLeft w:val="0"/>
      <w:marRight w:val="0"/>
      <w:marTop w:val="0"/>
      <w:marBottom w:val="0"/>
      <w:divBdr>
        <w:top w:val="none" w:sz="0" w:space="0" w:color="auto"/>
        <w:left w:val="none" w:sz="0" w:space="0" w:color="auto"/>
        <w:bottom w:val="none" w:sz="0" w:space="0" w:color="auto"/>
        <w:right w:val="none" w:sz="0" w:space="0" w:color="auto"/>
      </w:divBdr>
    </w:div>
    <w:div w:id="1799910172">
      <w:bodyDiv w:val="1"/>
      <w:marLeft w:val="0"/>
      <w:marRight w:val="0"/>
      <w:marTop w:val="0"/>
      <w:marBottom w:val="0"/>
      <w:divBdr>
        <w:top w:val="none" w:sz="0" w:space="0" w:color="auto"/>
        <w:left w:val="none" w:sz="0" w:space="0" w:color="auto"/>
        <w:bottom w:val="none" w:sz="0" w:space="0" w:color="auto"/>
        <w:right w:val="none" w:sz="0" w:space="0" w:color="auto"/>
      </w:divBdr>
    </w:div>
    <w:div w:id="1963416747">
      <w:bodyDiv w:val="1"/>
      <w:marLeft w:val="0"/>
      <w:marRight w:val="0"/>
      <w:marTop w:val="0"/>
      <w:marBottom w:val="0"/>
      <w:divBdr>
        <w:top w:val="none" w:sz="0" w:space="0" w:color="auto"/>
        <w:left w:val="none" w:sz="0" w:space="0" w:color="auto"/>
        <w:bottom w:val="none" w:sz="0" w:space="0" w:color="auto"/>
        <w:right w:val="none" w:sz="0" w:space="0" w:color="auto"/>
      </w:divBdr>
    </w:div>
    <w:div w:id="2059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jl@romerohouse.org" TargetMode="External"/><Relationship Id="rId5" Type="http://schemas.openxmlformats.org/officeDocument/2006/relationships/styles" Target="styles.xml"/><Relationship Id="rId10" Type="http://schemas.openxmlformats.org/officeDocument/2006/relationships/hyperlink" Target="mailto:david@dwalsh.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6005E-A4FC-4A71-AA0A-E2F53A8574B2}">
  <ds:schemaRefs>
    <ds:schemaRef ds:uri="http://schemas.microsoft.com/sharepoint/v3/contenttype/forms"/>
  </ds:schemaRefs>
</ds:datastoreItem>
</file>

<file path=customXml/itemProps2.xml><?xml version="1.0" encoding="utf-8"?>
<ds:datastoreItem xmlns:ds="http://schemas.openxmlformats.org/officeDocument/2006/customXml" ds:itemID="{BFDB99D7-3F1A-4B05-90A8-C43AC792E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F169A-0503-4D5A-821D-A99AA44A574B}">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5299a251-f7ad-4d74-b6c1-ec172df7041f"/>
    <ds:schemaRef ds:uri="afcb67da-4815-4e14-8784-a31f552bff3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6</cp:revision>
  <dcterms:created xsi:type="dcterms:W3CDTF">2021-11-01T21:09:00Z</dcterms:created>
  <dcterms:modified xsi:type="dcterms:W3CDTF">2021-11-02T02:31:00Z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